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5971076"/>
        <w:docPartObj>
          <w:docPartGallery w:val="Cover Pages"/>
          <w:docPartUnique/>
        </w:docPartObj>
      </w:sdtPr>
      <w:sdtEndPr/>
      <w:sdtContent>
        <w:p w:rsidR="003D67ED" w:rsidRDefault="003D67ED" w:rsidP="003D67ED">
          <w:pPr>
            <w:pStyle w:val="BodyText"/>
            <w:kinsoku w:val="0"/>
            <w:overflowPunct w:val="0"/>
            <w:spacing w:before="3"/>
            <w:rPr>
              <w:rFonts w:ascii="Times New Roman" w:hAnsi="Times New Roman" w:cs="Times New Roman"/>
              <w:b/>
              <w:bCs/>
              <w:sz w:val="6"/>
              <w:szCs w:val="6"/>
            </w:rPr>
          </w:pPr>
        </w:p>
        <w:p w:rsidR="003D67ED" w:rsidRDefault="003D67ED" w:rsidP="003D67ED">
          <w:pPr>
            <w:pStyle w:val="BodyText"/>
            <w:kinsoku w:val="0"/>
            <w:overflowPunct w:val="0"/>
            <w:spacing w:line="2490" w:lineRule="exact"/>
            <w:ind w:left="11395"/>
            <w:rPr>
              <w:rFonts w:ascii="Times New Roman" w:hAnsi="Times New Roman" w:cs="Times New Roman"/>
              <w:b/>
              <w:bCs/>
              <w:position w:val="-50"/>
              <w:sz w:val="20"/>
              <w:szCs w:val="20"/>
            </w:rPr>
          </w:pPr>
          <w:r>
            <w:rPr>
              <w:noProof/>
              <w:lang w:eastAsia="en-GB"/>
            </w:rPr>
            <w:drawing>
              <wp:anchor distT="0" distB="0" distL="114300" distR="114300" simplePos="0" relativeHeight="252252160" behindDoc="1" locked="0" layoutInCell="1" allowOverlap="1" wp14:anchorId="1AAD2A81" wp14:editId="00444C11">
                <wp:simplePos x="0" y="0"/>
                <wp:positionH relativeFrom="page">
                  <wp:posOffset>7884795</wp:posOffset>
                </wp:positionH>
                <wp:positionV relativeFrom="page">
                  <wp:posOffset>648335</wp:posOffset>
                </wp:positionV>
                <wp:extent cx="2415600" cy="1605600"/>
                <wp:effectExtent l="0" t="0" r="3810" b="0"/>
                <wp:wrapTight wrapText="bothSides">
                  <wp:wrapPolygon edited="0">
                    <wp:start x="0" y="0"/>
                    <wp:lineTo x="0" y="21275"/>
                    <wp:lineTo x="21464" y="21275"/>
                    <wp:lineTo x="21464" y="0"/>
                    <wp:lineTo x="0" y="0"/>
                  </wp:wrapPolygon>
                </wp:wrapTight>
                <wp:docPr id="1172" name="Picture 1172" descr="BrandGaelic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GaelicBlack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5600" cy="1605600"/>
                        </a:xfrm>
                        <a:prstGeom prst="rect">
                          <a:avLst/>
                        </a:prstGeom>
                        <a:noFill/>
                      </pic:spPr>
                    </pic:pic>
                  </a:graphicData>
                </a:graphic>
                <wp14:sizeRelH relativeFrom="page">
                  <wp14:pctWidth>0</wp14:pctWidth>
                </wp14:sizeRelH>
                <wp14:sizeRelV relativeFrom="page">
                  <wp14:pctHeight>0</wp14:pctHeight>
                </wp14:sizeRelV>
              </wp:anchor>
            </w:drawing>
          </w:r>
        </w:p>
        <w:p w:rsidR="003D67ED" w:rsidRDefault="004276DA" w:rsidP="003D67ED">
          <w:pPr>
            <w:pStyle w:val="BodyText"/>
            <w:kinsoku w:val="0"/>
            <w:overflowPunct w:val="0"/>
            <w:rPr>
              <w:rFonts w:ascii="Times New Roman" w:hAnsi="Times New Roman" w:cs="Times New Roman"/>
              <w:b/>
              <w:bCs/>
              <w:sz w:val="20"/>
              <w:szCs w:val="20"/>
            </w:rPr>
          </w:pPr>
          <w:r w:rsidRPr="00BC21B0">
            <w:rPr>
              <w:noProof/>
              <w:sz w:val="44"/>
              <w:szCs w:val="44"/>
              <w:lang w:eastAsia="en-GB"/>
            </w:rPr>
            <mc:AlternateContent>
              <mc:Choice Requires="wpg">
                <w:drawing>
                  <wp:anchor distT="0" distB="0" distL="114300" distR="114300" simplePos="0" relativeHeight="252251136" behindDoc="1" locked="0" layoutInCell="0" allowOverlap="1" wp14:anchorId="5726DA4D" wp14:editId="0891A9AC">
                    <wp:simplePos x="0" y="0"/>
                    <wp:positionH relativeFrom="page">
                      <wp:posOffset>714375</wp:posOffset>
                    </wp:positionH>
                    <wp:positionV relativeFrom="page">
                      <wp:posOffset>2876550</wp:posOffset>
                    </wp:positionV>
                    <wp:extent cx="9576435" cy="269827"/>
                    <wp:effectExtent l="0" t="0" r="24765" b="0"/>
                    <wp:wrapNone/>
                    <wp:docPr id="11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6435" cy="269827"/>
                              <a:chOff x="1133" y="-74"/>
                              <a:chExt cx="15081" cy="424"/>
                            </a:xfrm>
                          </wpg:grpSpPr>
                          <wps:wsp>
                            <wps:cNvPr id="1168" name="Freeform 3"/>
                            <wps:cNvSpPr>
                              <a:spLocks/>
                            </wps:cNvSpPr>
                            <wps:spPr bwMode="auto">
                              <a:xfrm>
                                <a:off x="1133" y="-69"/>
                                <a:ext cx="15081" cy="20"/>
                              </a:xfrm>
                              <a:custGeom>
                                <a:avLst/>
                                <a:gdLst>
                                  <a:gd name="T0" fmla="*/ 0 w 15081"/>
                                  <a:gd name="T1" fmla="*/ 0 h 20"/>
                                  <a:gd name="T2" fmla="*/ 15080 w 15081"/>
                                  <a:gd name="T3" fmla="*/ 0 h 20"/>
                                </a:gdLst>
                                <a:ahLst/>
                                <a:cxnLst>
                                  <a:cxn ang="0">
                                    <a:pos x="T0" y="T1"/>
                                  </a:cxn>
                                  <a:cxn ang="0">
                                    <a:pos x="T2" y="T3"/>
                                  </a:cxn>
                                </a:cxnLst>
                                <a:rect l="0" t="0" r="r" b="b"/>
                                <a:pathLst>
                                  <a:path w="15081" h="20">
                                    <a:moveTo>
                                      <a:pt x="0" y="0"/>
                                    </a:moveTo>
                                    <a:lnTo>
                                      <a:pt x="15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4"/>
                            <wps:cNvSpPr>
                              <a:spLocks/>
                            </wps:cNvSpPr>
                            <wps:spPr bwMode="auto">
                              <a:xfrm>
                                <a:off x="1138" y="-74"/>
                                <a:ext cx="1937" cy="424"/>
                              </a:xfrm>
                              <a:custGeom>
                                <a:avLst/>
                                <a:gdLst>
                                  <a:gd name="T0" fmla="*/ 1936 w 1937"/>
                                  <a:gd name="T1" fmla="*/ 0 h 424"/>
                                  <a:gd name="T2" fmla="*/ 0 w 1937"/>
                                  <a:gd name="T3" fmla="*/ 0 h 424"/>
                                  <a:gd name="T4" fmla="*/ 0 w 1937"/>
                                  <a:gd name="T5" fmla="*/ 424 h 424"/>
                                  <a:gd name="T6" fmla="*/ 1606 w 1937"/>
                                  <a:gd name="T7" fmla="*/ 423 h 424"/>
                                  <a:gd name="T8" fmla="*/ 1658 w 1937"/>
                                  <a:gd name="T9" fmla="*/ 423 h 424"/>
                                  <a:gd name="T10" fmla="*/ 1704 w 1937"/>
                                  <a:gd name="T11" fmla="*/ 421 h 424"/>
                                  <a:gd name="T12" fmla="*/ 1745 w 1937"/>
                                  <a:gd name="T13" fmla="*/ 418 h 424"/>
                                  <a:gd name="T14" fmla="*/ 1781 w 1937"/>
                                  <a:gd name="T15" fmla="*/ 414 h 424"/>
                                  <a:gd name="T16" fmla="*/ 1812 w 1937"/>
                                  <a:gd name="T17" fmla="*/ 408 h 424"/>
                                  <a:gd name="T18" fmla="*/ 1838 w 1937"/>
                                  <a:gd name="T19" fmla="*/ 400 h 424"/>
                                  <a:gd name="T20" fmla="*/ 1861 w 1937"/>
                                  <a:gd name="T21" fmla="*/ 391 h 424"/>
                                  <a:gd name="T22" fmla="*/ 1880 w 1937"/>
                                  <a:gd name="T23" fmla="*/ 378 h 424"/>
                                  <a:gd name="T24" fmla="*/ 1895 w 1937"/>
                                  <a:gd name="T25" fmla="*/ 363 h 424"/>
                                  <a:gd name="T26" fmla="*/ 1907 w 1937"/>
                                  <a:gd name="T27" fmla="*/ 345 h 424"/>
                                  <a:gd name="T28" fmla="*/ 1917 w 1937"/>
                                  <a:gd name="T29" fmla="*/ 324 h 424"/>
                                  <a:gd name="T30" fmla="*/ 1924 w 1937"/>
                                  <a:gd name="T31" fmla="*/ 299 h 424"/>
                                  <a:gd name="T32" fmla="*/ 1929 w 1937"/>
                                  <a:gd name="T33" fmla="*/ 270 h 424"/>
                                  <a:gd name="T34" fmla="*/ 1933 w 1937"/>
                                  <a:gd name="T35" fmla="*/ 237 h 424"/>
                                  <a:gd name="T36" fmla="*/ 1935 w 1937"/>
                                  <a:gd name="T37" fmla="*/ 200 h 424"/>
                                  <a:gd name="T38" fmla="*/ 1936 w 1937"/>
                                  <a:gd name="T39" fmla="*/ 158 h 424"/>
                                  <a:gd name="T40" fmla="*/ 1936 w 1937"/>
                                  <a:gd name="T41" fmla="*/ 111 h 424"/>
                                  <a:gd name="T42" fmla="*/ 1936 w 1937"/>
                                  <a:gd name="T43"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37" h="424">
                                    <a:moveTo>
                                      <a:pt x="1936" y="0"/>
                                    </a:moveTo>
                                    <a:lnTo>
                                      <a:pt x="0" y="0"/>
                                    </a:lnTo>
                                    <a:lnTo>
                                      <a:pt x="0" y="424"/>
                                    </a:lnTo>
                                    <a:lnTo>
                                      <a:pt x="1606" y="423"/>
                                    </a:lnTo>
                                    <a:lnTo>
                                      <a:pt x="1658" y="423"/>
                                    </a:lnTo>
                                    <a:lnTo>
                                      <a:pt x="1704" y="421"/>
                                    </a:lnTo>
                                    <a:lnTo>
                                      <a:pt x="1745" y="418"/>
                                    </a:lnTo>
                                    <a:lnTo>
                                      <a:pt x="1781" y="414"/>
                                    </a:lnTo>
                                    <a:lnTo>
                                      <a:pt x="1812" y="408"/>
                                    </a:lnTo>
                                    <a:lnTo>
                                      <a:pt x="1838" y="400"/>
                                    </a:lnTo>
                                    <a:lnTo>
                                      <a:pt x="1861" y="391"/>
                                    </a:lnTo>
                                    <a:lnTo>
                                      <a:pt x="1880" y="378"/>
                                    </a:lnTo>
                                    <a:lnTo>
                                      <a:pt x="1895" y="363"/>
                                    </a:lnTo>
                                    <a:lnTo>
                                      <a:pt x="1907" y="345"/>
                                    </a:lnTo>
                                    <a:lnTo>
                                      <a:pt x="1917" y="324"/>
                                    </a:lnTo>
                                    <a:lnTo>
                                      <a:pt x="1924" y="299"/>
                                    </a:lnTo>
                                    <a:lnTo>
                                      <a:pt x="1929" y="270"/>
                                    </a:lnTo>
                                    <a:lnTo>
                                      <a:pt x="1933" y="237"/>
                                    </a:lnTo>
                                    <a:lnTo>
                                      <a:pt x="1935" y="200"/>
                                    </a:lnTo>
                                    <a:lnTo>
                                      <a:pt x="1936" y="158"/>
                                    </a:lnTo>
                                    <a:lnTo>
                                      <a:pt x="1936" y="111"/>
                                    </a:lnTo>
                                    <a:lnTo>
                                      <a:pt x="19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50AF9" w:rsidRDefault="00050AF9" w:rsidP="004276DA">
                                  <w:r>
                                    <w:t>STRATEGY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6.25pt;margin-top:226.5pt;width:754.05pt;height:21.25pt;z-index:-251065344;mso-position-horizontal-relative:page;mso-position-vertical-relative:page" coordorigin="1133,-74" coordsize="1508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AEsgYAAOsZAAAOAAAAZHJzL2Uyb0RvYy54bWzUWduOo0YQfY+Uf0A8RvKaBszF2tnVZjxe&#10;RdokK+3kAxjAFwUDAWY8myj/nlN9wY1DD2g3SpR5MDB9XF1Vp/p00X799vlUWE950x6r8sZmrxzb&#10;ysu0yo7l/sb+5X67iGyr7ZIyS4qqzG/sz3lrv33z7Tevz/U6d6tDVWR5Y8FI2a7P9Y196Lp6vVy2&#10;6SE/Je2rqs5LDO6q5pR0eGz2y6xJzrB+Kpau4wTLc9VkdVOledvivxsxaL/h9ne7PO1+3u3avLOK&#10;Gxu+dfyz4Z8P9Ll88zpZ75ukPhxT6UbyBV6ckmOJSXtTm6RLrMfm+DdTp2PaVG21616l1WlZ7XbH&#10;NOcxIBrmXEXzvqkeax7Lfn3e132akNqrPH2x2fSnp4+NdczAHVuFtlUmJ7DEJ7Zcys653q8Bet/U&#10;n+qPjQgRtx+q9NcWw8vrcXreC7D1cP6xymAueewqnp3nXXMiE4jbeuYkfO5JyJ87K8U/41UY+N7K&#10;tlKMuUEcuaFgKT2ASvoaY55nWxhdhL4aupPfZisnYuK7vstHl8laTMtdla5RXCi49pLT9uty+umQ&#10;1DmnqqV09TkNUP8ip9smz6mOLU+kleNUTls9odoIedki75OpvOQkiEVOVD61jLi83vuEJOv0se3e&#10;5xXnJHn60HZiOWS440xn0vd7LJ3dqcDK+G5pOdbZEkYlWoGQdw10sMR0WBO9GVdDkAmjKfA7Ygqe&#10;75VvyUG5mz6X0l/cWQkJj8Orra5aKhdyHsVyzygvMAEUBWcAw0UCc5IUWFzlJA005VpNGtuCmjyI&#10;xNdJR77RHHRrnVGxoioPKGjh2ql6yu8rDumuVgImu4wWpY7iKeP+KSLFOL5CM/Ho+tnJaY3estoe&#10;i4IzVpTkU+CthC9tVRwzGiR32mb/cFs01lMCwXQ9tu1rZgCDMJUZN3bIk+xO3nfJsRD3mLzgWUYV&#10;ylxQPXJF/CN24rvoLvIXvhvcLXxns1m82976i2DLwtXG29zebtifxCDz14djluUleafUmfnzVqrc&#10;J4Su9vo8iGIQ7Jb/yRrRYMuhGzzJiEVdeXSQFrFOha48VNlnrNmmEtsNtkfcHKrmd9s6Y6u5sdvf&#10;HpMmt63ihxK6EzPfp72JP/irECm3Gn3kQR9JyhSmbuzORq3T7W0n9rPHujnuD5iJ8eovq3eQ3d2R&#10;1jT3T3glHyB9/5oGhojnSgO5MlPSoJX/pAZCbfV9odfA2MPeRhvK9aYwXCSzNZDFXkAySHb5Mrho&#10;3LUKyhlNMsglcMTMtQKOmPEHIjnuDfbRXkhhwjpYI4YCDcQCxxQZUqjZ8sZtgYEexIJVZMhSrMF8&#10;12CLoXAuxkLHNxhjes59l417xga7T+ivTNb01PssMljTs8/CiJmsDRhgBgbYgIKIuSZrAw4ck28D&#10;EiLPRAIbsOA445GSHF1YiAJTpK7OghcbWHAHLESiBRipf1dnwQsNkaLF032LTZy6OgteYKg3d8BC&#10;7IQGFtCRXmb1UEijq8odsBAzozWdBc+0Rr0BCzFg4wve01lw43jcN2/AQuzGJms6C25oqBBvwELs&#10;eSZrOguuFxp8G7LgmTglSe/rEu+CBmtDFoyy7eksMOjWKKe0T/dzvrAJ+DoLjBnWgj9kweibr7Og&#10;xYku6z/ph43NM+qAmufVrE4bNBOYb6DUrL7YloNFAvN3m0kw7RuExr5Azc+UbdoYOHzQ9BuDZDJK&#10;Ni9MknZufV6gTEYKbZ7jO4kzWYf4zoLLUKGus+AyVMjnLLgMVbyxT+adBJL7Pi9UUkCCQ+HmOEMS&#10;x+HzQiUN4/B5oXoyVNH/TYbqyVChMnN8J5khZyAjs+AyVOiEBhdOfc1bK++a8dJKLSO9HF7eS2v+&#10;1koCyB1Vr6MXwPDFVYSjUGpMXYUxgZHdKXxXo+oqp0R7yqdE0yiDVQB1VcCVyPkkEH2ltKiyrSyp&#10;q7SIllEAsUZFnhVAXRWQjqDAnw+peBGIRk8AnQmL6OEk8OUkMrRnHIj+a2LqSCQcrdUEMBZRo2t6&#10;GYh+SUyNNL0YNVohAewP6FT+1FXmEV0OB6KNmbDoYvdGwtGhTADlySGajymgiBp9xRRQ1CNahpnA&#10;fldS0aqrivpqUanhtKjaXCR28rRHO7+YfaYjDmz6cyK+BGnVjx7hMNd3vnfjxTaIwoW/9VeLOHSi&#10;hcPi7+PA8WN/sx0e4Xw4lvnXH+HQwVW8wnbEz6qMB1cO/5N8DHIxfXDVHzqRx+qUR13HTnu654dn&#10;0EKnGf+Xgx9+FI5fFHhY8tcP+slCf8a9/hvNm78AAAD//wMAUEsDBBQABgAIAAAAIQAo3XD04QAA&#10;AAwBAAAPAAAAZHJzL2Rvd25yZXYueG1sTI9BS8NAEIXvgv9hGcGb3SQ1QWM2pRT1VARbQbxNs9Mk&#10;NLsbstsk/fdOT3p8bz7evFesZtOJkQbfOqsgXkQgyFZOt7ZW8LV/e3gC4QNajZ2zpOBCHlbl7U2B&#10;uXaT/aRxF2rBIdbnqKAJoc+l9FVDBv3C9WT5dnSDwcByqKUecOJw08kkijJpsLX8ocGeNg1Vp93Z&#10;KHifcFov49dxezpuLj/79ON7G5NS93fz+gVEoDn8wXCtz9Wh5E4Hd7bai451nKSMKnhMlzzqSmRJ&#10;lIE4sPWcpiDLQv4fUf4CAAD//wMAUEsBAi0AFAAGAAgAAAAhALaDOJL+AAAA4QEAABMAAAAAAAAA&#10;AAAAAAAAAAAAAFtDb250ZW50X1R5cGVzXS54bWxQSwECLQAUAAYACAAAACEAOP0h/9YAAACUAQAA&#10;CwAAAAAAAAAAAAAAAAAvAQAAX3JlbHMvLnJlbHNQSwECLQAUAAYACAAAACEACUYQBLIGAADrGQAA&#10;DgAAAAAAAAAAAAAAAAAuAgAAZHJzL2Uyb0RvYy54bWxQSwECLQAUAAYACAAAACEAKN1w9OEAAAAM&#10;AQAADwAAAAAAAAAAAAAAAAAMCQAAZHJzL2Rvd25yZXYueG1sUEsFBgAAAAAEAAQA8wAAABoKAAAA&#10;AA==&#10;" o:allowincell="f">
                    <v:shape id="Freeform 3" o:spid="_x0000_s1027" style="position:absolute;left:1133;top:-69;width:15081;height:20;visibility:visible;mso-wrap-style:square;v-text-anchor:top" coordsize="15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qPcYA&#10;AADdAAAADwAAAGRycy9kb3ducmV2LnhtbESPQWvCQBCF70L/wzIFb7qxB0lTVymFQlEQNNLibchO&#10;k2B2dptdTfrvOwehtxnem/e+WW1G16kb9bH1bGAxz0ARV962XBs4le+zHFRMyBY7z2TglyJs1g+T&#10;FRbWD3yg2zHVSkI4FmigSSkUWseqIYdx7gOxaN++d5hk7Wttexwk3HX6KcuW2mHL0tBgoLeGqsvx&#10;6gyU5y8dd3kYym1+/fmky3n/3AVjpo/j6wuoRGP6N9+vP6zgL5a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jqPcYAAADdAAAADwAAAAAAAAAAAAAAAACYAgAAZHJz&#10;L2Rvd25yZXYueG1sUEsFBgAAAAAEAAQA9QAAAIsDAAAAAA==&#10;" path="m,l15080,e" filled="f" strokecolor="#231f20" strokeweight=".5pt">
                      <v:path arrowok="t" o:connecttype="custom" o:connectlocs="0,0;15080,0" o:connectangles="0,0"/>
                    </v:shape>
                    <v:shape id="Freeform 4" o:spid="_x0000_s1028" style="position:absolute;left:1138;top:-74;width:1937;height:424;visibility:visible;mso-wrap-style:square;v-text-anchor:top" coordsize="1937,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owsUA&#10;AADdAAAADwAAAGRycy9kb3ducmV2LnhtbESPT2/CMAzF75P4DpGRuEwj7Q6AOgKiaEhw48+0s5V4&#10;bbXGqZoA5dvjw6TdbL3n935ergffqhv1sQlsIJ9moIhtcA1XBr4uu7cFqJiQHbaBycCDIqxXo5cl&#10;Fi7c+US3c6qUhHAs0ECdUldoHW1NHuM0dMSi/YTeY5K1r7Tr8S7hvtXvWTbTHhuWhho72tZkf89X&#10;b+AzlkeXb8uyy8rLbv5trTu8LoyZjIfNB6hEQ/o3/13vneDnc+GX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jCxQAAAN0AAAAPAAAAAAAAAAAAAAAAAJgCAABkcnMv&#10;ZG93bnJldi54bWxQSwUGAAAAAAQABAD1AAAAigMAAAAA&#10;" adj="-11796480,,5400" path="m1936,l,,,424r1606,-1l1658,423r46,-2l1745,418r36,-4l1812,408r26,-8l1861,391r19,-13l1895,363r12,-18l1917,324r7,-25l1929,270r4,-33l1935,200r1,-42l1936,111,1936,xe" fillcolor="#231f20" stroked="f">
                      <v:stroke joinstyle="round"/>
                      <v:formulas/>
                      <v:path arrowok="t" o:connecttype="custom" o:connectlocs="1936,0;0,0;0,424;1606,423;1658,423;1704,421;1745,418;1781,414;1812,408;1838,400;1861,391;1880,378;1895,363;1907,345;1917,324;1924,299;1929,270;1933,237;1935,200;1936,158;1936,111;1936,0" o:connectangles="0,0,0,0,0,0,0,0,0,0,0,0,0,0,0,0,0,0,0,0,0,0" textboxrect="0,0,1937,424"/>
                      <v:textbox>
                        <w:txbxContent>
                          <w:p w:rsidR="00050AF9" w:rsidRDefault="00050AF9" w:rsidP="004276DA">
                            <w:r>
                              <w:t>STRATEGY</w:t>
                            </w:r>
                          </w:p>
                        </w:txbxContent>
                      </v:textbox>
                    </v:shape>
                    <w10:wrap anchorx="page" anchory="page"/>
                  </v:group>
                </w:pict>
              </mc:Fallback>
            </mc:AlternateContent>
          </w:r>
        </w:p>
        <w:p w:rsidR="003D67ED" w:rsidRDefault="003D67ED" w:rsidP="003D67ED">
          <w:pPr>
            <w:pStyle w:val="BodyText"/>
            <w:kinsoku w:val="0"/>
            <w:overflowPunct w:val="0"/>
            <w:rPr>
              <w:rFonts w:ascii="Times New Roman" w:hAnsi="Times New Roman" w:cs="Times New Roman"/>
              <w:b/>
              <w:bCs/>
              <w:sz w:val="20"/>
              <w:szCs w:val="20"/>
            </w:rPr>
          </w:pPr>
        </w:p>
        <w:p w:rsidR="00BC21B0" w:rsidRDefault="00BC21B0" w:rsidP="00BC21B0">
          <w:pPr>
            <w:pStyle w:val="BodyText"/>
            <w:kinsoku w:val="0"/>
            <w:overflowPunct w:val="0"/>
            <w:ind w:right="8572"/>
            <w:rPr>
              <w:rFonts w:ascii="Times New Roman" w:hAnsi="Times New Roman" w:cs="Times New Roman"/>
              <w:b/>
              <w:bCs/>
              <w:sz w:val="20"/>
              <w:szCs w:val="20"/>
            </w:rPr>
          </w:pPr>
        </w:p>
        <w:p w:rsidR="00BC21B0" w:rsidRDefault="00BC21B0" w:rsidP="00BC21B0">
          <w:pPr>
            <w:pStyle w:val="BodyText"/>
            <w:kinsoku w:val="0"/>
            <w:overflowPunct w:val="0"/>
            <w:ind w:right="8572"/>
            <w:rPr>
              <w:color w:val="231F20"/>
              <w:spacing w:val="-3"/>
            </w:rPr>
          </w:pPr>
        </w:p>
        <w:p w:rsidR="003D67ED" w:rsidRPr="00BC21B0" w:rsidRDefault="003D67ED" w:rsidP="00BC21B0">
          <w:pPr>
            <w:pStyle w:val="BodyText"/>
            <w:kinsoku w:val="0"/>
            <w:overflowPunct w:val="0"/>
            <w:ind w:left="-284" w:right="8572"/>
            <w:rPr>
              <w:b/>
              <w:bCs/>
              <w:color w:val="000000"/>
              <w:sz w:val="44"/>
              <w:szCs w:val="44"/>
            </w:rPr>
          </w:pPr>
          <w:r w:rsidRPr="00BC21B0">
            <w:rPr>
              <w:color w:val="231F20"/>
              <w:spacing w:val="-3"/>
              <w:sz w:val="44"/>
              <w:szCs w:val="44"/>
            </w:rPr>
            <w:t xml:space="preserve">Cairngorms </w:t>
          </w:r>
          <w:r w:rsidRPr="00BC21B0">
            <w:rPr>
              <w:color w:val="231F20"/>
              <w:sz w:val="44"/>
              <w:szCs w:val="44"/>
            </w:rPr>
            <w:t>National</w:t>
          </w:r>
          <w:r w:rsidRPr="00BC21B0">
            <w:rPr>
              <w:color w:val="231F20"/>
              <w:spacing w:val="-14"/>
              <w:sz w:val="44"/>
              <w:szCs w:val="44"/>
            </w:rPr>
            <w:t xml:space="preserve"> </w:t>
          </w:r>
          <w:r w:rsidRPr="00BC21B0">
            <w:rPr>
              <w:color w:val="231F20"/>
              <w:spacing w:val="-3"/>
              <w:sz w:val="44"/>
              <w:szCs w:val="44"/>
            </w:rPr>
            <w:t>Park</w:t>
          </w:r>
          <w:r w:rsidRPr="00BC21B0">
            <w:rPr>
              <w:color w:val="231F20"/>
              <w:spacing w:val="-3"/>
              <w:w w:val="99"/>
              <w:sz w:val="44"/>
              <w:szCs w:val="44"/>
            </w:rPr>
            <w:t xml:space="preserve"> </w:t>
          </w:r>
          <w:r w:rsidRPr="00BC21B0">
            <w:rPr>
              <w:color w:val="231F20"/>
              <w:sz w:val="44"/>
              <w:szCs w:val="44"/>
            </w:rPr>
            <w:t>Partnership Plan</w:t>
          </w:r>
          <w:r w:rsidRPr="00BC21B0">
            <w:rPr>
              <w:color w:val="231F20"/>
              <w:spacing w:val="-38"/>
              <w:sz w:val="44"/>
              <w:szCs w:val="44"/>
            </w:rPr>
            <w:t xml:space="preserve"> </w:t>
          </w:r>
          <w:r w:rsidRPr="00BC21B0">
            <w:rPr>
              <w:color w:val="231F20"/>
              <w:spacing w:val="-3"/>
              <w:sz w:val="44"/>
              <w:szCs w:val="44"/>
            </w:rPr>
            <w:t>2017-2022</w:t>
          </w:r>
        </w:p>
        <w:p w:rsidR="00F43264" w:rsidRDefault="003D67ED" w:rsidP="00BC21B0">
          <w:pPr>
            <w:pStyle w:val="BodyText"/>
            <w:kinsoku w:val="0"/>
            <w:overflowPunct w:val="0"/>
            <w:spacing w:line="247" w:lineRule="auto"/>
            <w:ind w:left="-284" w:right="6193"/>
            <w:rPr>
              <w:b/>
              <w:color w:val="231F20"/>
              <w:spacing w:val="-11"/>
              <w:sz w:val="44"/>
              <w:szCs w:val="44"/>
            </w:rPr>
          </w:pPr>
          <w:r w:rsidRPr="00BC21B0">
            <w:rPr>
              <w:b/>
              <w:color w:val="231F20"/>
              <w:spacing w:val="-3"/>
              <w:sz w:val="44"/>
              <w:szCs w:val="44"/>
            </w:rPr>
            <w:t xml:space="preserve">Strategic </w:t>
          </w:r>
          <w:r w:rsidRPr="00BC21B0">
            <w:rPr>
              <w:b/>
              <w:color w:val="231F20"/>
              <w:spacing w:val="-5"/>
              <w:sz w:val="44"/>
              <w:szCs w:val="44"/>
            </w:rPr>
            <w:t>Environmental</w:t>
          </w:r>
          <w:r w:rsidRPr="00BC21B0">
            <w:rPr>
              <w:b/>
              <w:color w:val="231F20"/>
              <w:spacing w:val="-44"/>
              <w:sz w:val="44"/>
              <w:szCs w:val="44"/>
            </w:rPr>
            <w:t xml:space="preserve"> </w:t>
          </w:r>
          <w:r w:rsidRPr="00BC21B0">
            <w:rPr>
              <w:b/>
              <w:color w:val="231F20"/>
              <w:spacing w:val="-3"/>
              <w:sz w:val="44"/>
              <w:szCs w:val="44"/>
            </w:rPr>
            <w:t>Assessment</w:t>
          </w:r>
          <w:r w:rsidRPr="00BC21B0">
            <w:rPr>
              <w:b/>
              <w:color w:val="231F20"/>
              <w:spacing w:val="-3"/>
              <w:w w:val="99"/>
              <w:sz w:val="44"/>
              <w:szCs w:val="44"/>
            </w:rPr>
            <w:t xml:space="preserve"> </w:t>
          </w:r>
          <w:r w:rsidRPr="00BC21B0">
            <w:rPr>
              <w:b/>
              <w:color w:val="231F20"/>
              <w:spacing w:val="-3"/>
              <w:sz w:val="44"/>
              <w:szCs w:val="44"/>
            </w:rPr>
            <w:t xml:space="preserve">Scoping </w:t>
          </w:r>
          <w:r w:rsidRPr="00BC21B0">
            <w:rPr>
              <w:b/>
              <w:color w:val="231F20"/>
              <w:sz w:val="44"/>
              <w:szCs w:val="44"/>
            </w:rPr>
            <w:t>Report</w:t>
          </w:r>
          <w:r w:rsidRPr="00BC21B0">
            <w:rPr>
              <w:b/>
              <w:color w:val="231F20"/>
              <w:spacing w:val="-11"/>
              <w:sz w:val="44"/>
              <w:szCs w:val="44"/>
            </w:rPr>
            <w:t xml:space="preserve"> </w:t>
          </w:r>
        </w:p>
        <w:p w:rsidR="00462D66" w:rsidRDefault="00462D66" w:rsidP="00462D66">
          <w:pPr>
            <w:pStyle w:val="BodyText"/>
            <w:kinsoku w:val="0"/>
            <w:overflowPunct w:val="0"/>
            <w:spacing w:line="247" w:lineRule="auto"/>
            <w:ind w:left="-284" w:right="6193"/>
            <w:rPr>
              <w:color w:val="231F20"/>
              <w:spacing w:val="-11"/>
              <w:sz w:val="44"/>
              <w:szCs w:val="44"/>
            </w:rPr>
          </w:pPr>
          <w:r w:rsidRPr="00763373">
            <w:rPr>
              <w:color w:val="231F20"/>
              <w:spacing w:val="-11"/>
              <w:sz w:val="44"/>
              <w:szCs w:val="44"/>
            </w:rPr>
            <w:t xml:space="preserve">Appendix 2: Environmental Baseline </w:t>
          </w:r>
        </w:p>
        <w:p w:rsidR="00462D66" w:rsidRDefault="00462D66" w:rsidP="00462D66">
          <w:pPr>
            <w:pStyle w:val="BodyText"/>
            <w:kinsoku w:val="0"/>
            <w:overflowPunct w:val="0"/>
            <w:spacing w:line="247" w:lineRule="auto"/>
            <w:ind w:left="-284" w:right="6193"/>
            <w:rPr>
              <w:color w:val="231F20"/>
              <w:spacing w:val="-11"/>
              <w:sz w:val="44"/>
              <w:szCs w:val="44"/>
            </w:rPr>
          </w:pPr>
          <w:r w:rsidRPr="00763373">
            <w:rPr>
              <w:color w:val="231F20"/>
              <w:spacing w:val="-11"/>
              <w:sz w:val="44"/>
              <w:szCs w:val="44"/>
            </w:rPr>
            <w:t xml:space="preserve">Topic </w:t>
          </w:r>
          <w:r>
            <w:rPr>
              <w:color w:val="231F20"/>
              <w:spacing w:val="-11"/>
              <w:sz w:val="44"/>
              <w:szCs w:val="44"/>
            </w:rPr>
            <w:t>8</w:t>
          </w:r>
          <w:r w:rsidRPr="00763373">
            <w:rPr>
              <w:color w:val="231F20"/>
              <w:spacing w:val="-11"/>
              <w:sz w:val="44"/>
              <w:szCs w:val="44"/>
            </w:rPr>
            <w:t xml:space="preserve">: </w:t>
          </w:r>
          <w:r>
            <w:rPr>
              <w:color w:val="231F20"/>
              <w:spacing w:val="-11"/>
              <w:sz w:val="44"/>
              <w:szCs w:val="44"/>
            </w:rPr>
            <w:t>Population and Human Health</w:t>
          </w:r>
        </w:p>
        <w:p w:rsidR="003D67ED" w:rsidRPr="00F43264" w:rsidRDefault="00F43264" w:rsidP="00BC21B0">
          <w:pPr>
            <w:pStyle w:val="BodyText"/>
            <w:kinsoku w:val="0"/>
            <w:overflowPunct w:val="0"/>
            <w:spacing w:line="247" w:lineRule="auto"/>
            <w:ind w:left="-284" w:right="6193"/>
            <w:rPr>
              <w:color w:val="231F20"/>
              <w:spacing w:val="-11"/>
              <w:sz w:val="44"/>
              <w:szCs w:val="44"/>
            </w:rPr>
          </w:pPr>
          <w:r w:rsidRPr="00F43264">
            <w:rPr>
              <w:color w:val="231F20"/>
              <w:spacing w:val="-11"/>
              <w:sz w:val="44"/>
              <w:szCs w:val="44"/>
            </w:rPr>
            <w:t>November</w:t>
          </w:r>
          <w:r w:rsidR="00920CE2" w:rsidRPr="00F43264">
            <w:rPr>
              <w:color w:val="231F20"/>
              <w:spacing w:val="-11"/>
              <w:sz w:val="44"/>
              <w:szCs w:val="44"/>
            </w:rPr>
            <w:t xml:space="preserve"> </w:t>
          </w:r>
          <w:r w:rsidR="003D67ED" w:rsidRPr="00F43264">
            <w:rPr>
              <w:color w:val="231F20"/>
              <w:spacing w:val="-3"/>
              <w:sz w:val="44"/>
              <w:szCs w:val="44"/>
            </w:rPr>
            <w:t>2015</w:t>
          </w:r>
        </w:p>
      </w:sdtContent>
    </w:sdt>
    <w:p w:rsidR="006F2280" w:rsidRPr="00573E0E" w:rsidRDefault="006F2280" w:rsidP="006F2280">
      <w:pPr>
        <w:pStyle w:val="Heading1"/>
        <w:sectPr w:rsidR="006F2280" w:rsidRPr="00573E0E" w:rsidSect="00F93DD0">
          <w:headerReference w:type="default" r:id="rId11"/>
          <w:pgSz w:w="16838" w:h="11906" w:orient="landscape"/>
          <w:pgMar w:top="1701" w:right="1247" w:bottom="1418" w:left="1247" w:header="709" w:footer="709" w:gutter="0"/>
          <w:pgNumType w:fmt="lowerRoman" w:start="0"/>
          <w:cols w:space="708"/>
          <w:titlePg/>
          <w:docGrid w:linePitch="360"/>
        </w:sectPr>
      </w:pPr>
    </w:p>
    <w:p w:rsidR="000A294C" w:rsidRDefault="001358D3" w:rsidP="00F96AF9">
      <w:pPr>
        <w:pStyle w:val="Heading3"/>
      </w:pPr>
      <w:bookmarkStart w:id="0" w:name="_Ref419467962"/>
      <w:bookmarkStart w:id="1" w:name="_Ref419879104"/>
      <w:bookmarkStart w:id="2" w:name="_Toc434222109"/>
      <w:bookmarkStart w:id="3" w:name="_GoBack"/>
      <w:bookmarkEnd w:id="3"/>
      <w:r w:rsidRPr="001358D3">
        <w:lastRenderedPageBreak/>
        <w:t>Topic 8: Population and Human Health</w:t>
      </w:r>
      <w:bookmarkEnd w:id="1"/>
      <w:bookmarkEnd w:id="2"/>
    </w:p>
    <w:p w:rsidR="00F96AF9" w:rsidRPr="00F96AF9" w:rsidRDefault="00F96AF9" w:rsidP="00F96AF9">
      <w:pPr>
        <w:sectPr w:rsidR="00F96AF9" w:rsidRPr="00F96AF9" w:rsidSect="00462D66">
          <w:footerReference w:type="default" r:id="rId12"/>
          <w:type w:val="nextColumn"/>
          <w:pgSz w:w="16838" w:h="11906" w:orient="landscape"/>
          <w:pgMar w:top="1701" w:right="1247" w:bottom="1418" w:left="1247" w:header="709" w:footer="709" w:gutter="0"/>
          <w:pgNumType w:start="177"/>
          <w:cols w:space="708"/>
          <w:docGrid w:linePitch="360"/>
        </w:sectPr>
      </w:pPr>
    </w:p>
    <w:p w:rsidR="00606723" w:rsidRDefault="00606723" w:rsidP="00606723">
      <w:pPr>
        <w:pStyle w:val="Heading4"/>
      </w:pPr>
      <w:bookmarkStart w:id="4" w:name="_Toc434222110"/>
      <w:r>
        <w:lastRenderedPageBreak/>
        <w:t>Population</w:t>
      </w:r>
      <w:bookmarkEnd w:id="4"/>
    </w:p>
    <w:p w:rsidR="00C20221" w:rsidRDefault="00C20221" w:rsidP="00981675">
      <w:r>
        <w:t>Population</w:t>
      </w:r>
      <w:r w:rsidR="00DC7003">
        <w:t xml:space="preserve"> statistics</w:t>
      </w:r>
      <w:r>
        <w:t xml:space="preserve"> within the Cairngorms National Park </w:t>
      </w:r>
      <w:r w:rsidR="00DC7003">
        <w:t>are</w:t>
      </w:r>
      <w:r>
        <w:t xml:space="preserve"> calculated using an aggregate of data zones that roughly correspond with its </w:t>
      </w:r>
      <w:r w:rsidRPr="00F910AA">
        <w:t xml:space="preserve">boundary. For full details on how these data zones are collected, see </w:t>
      </w:r>
      <w:r w:rsidR="007446C2" w:rsidRPr="00F910AA">
        <w:rPr>
          <w:b/>
          <w:color w:val="4F0045"/>
        </w:rPr>
        <w:t>Appendix 3</w:t>
      </w:r>
      <w:r w:rsidR="007446C2" w:rsidRPr="00F910AA">
        <w:rPr>
          <w:color w:val="4F0045"/>
        </w:rPr>
        <w:t xml:space="preserve"> </w:t>
      </w:r>
      <w:r w:rsidRPr="00F910AA">
        <w:t xml:space="preserve">(p. </w:t>
      </w:r>
      <w:r w:rsidR="00050AF9">
        <w:rPr>
          <w:noProof/>
        </w:rPr>
        <w:t>201</w:t>
      </w:r>
      <w:r w:rsidRPr="00F910AA">
        <w:t>).</w:t>
      </w:r>
    </w:p>
    <w:p w:rsidR="00DC7003" w:rsidRPr="00DC7003" w:rsidRDefault="00DC7003" w:rsidP="002B7D2D">
      <w:pPr>
        <w:pStyle w:val="Heading5"/>
      </w:pPr>
      <w:bookmarkStart w:id="5" w:name="_Toc434222111"/>
      <w:r w:rsidRPr="00DC7003">
        <w:t>Population and Households</w:t>
      </w:r>
      <w:bookmarkEnd w:id="5"/>
    </w:p>
    <w:p w:rsidR="00162F5A" w:rsidRDefault="00C20221" w:rsidP="00981675">
      <w:r>
        <w:t>In</w:t>
      </w:r>
      <w:r w:rsidR="00262247">
        <w:t xml:space="preserve"> </w:t>
      </w:r>
      <w:r w:rsidR="00981675">
        <w:t>2013</w:t>
      </w:r>
      <w:r>
        <w:rPr>
          <w:rStyle w:val="FootnoteReference"/>
        </w:rPr>
        <w:footnoteReference w:id="1"/>
      </w:r>
      <w:r w:rsidR="00981675">
        <w:t xml:space="preserve"> </w:t>
      </w:r>
      <w:r>
        <w:t xml:space="preserve">the </w:t>
      </w:r>
      <w:r w:rsidR="00262247">
        <w:t>estimate</w:t>
      </w:r>
      <w:r>
        <w:t>d</w:t>
      </w:r>
      <w:r w:rsidR="00262247">
        <w:t xml:space="preserve"> </w:t>
      </w:r>
      <w:r>
        <w:t>population of</w:t>
      </w:r>
      <w:r w:rsidR="00262247">
        <w:t xml:space="preserve"> the</w:t>
      </w:r>
      <w:r w:rsidR="00981675">
        <w:t xml:space="preserve"> National Park</w:t>
      </w:r>
      <w:r w:rsidR="00262247">
        <w:t xml:space="preserve"> </w:t>
      </w:r>
      <w:r>
        <w:t>was</w:t>
      </w:r>
      <w:r w:rsidR="00607575">
        <w:t xml:space="preserve"> </w:t>
      </w:r>
      <w:r w:rsidR="00262247">
        <w:t>18,420</w:t>
      </w:r>
      <w:r w:rsidR="00981675">
        <w:t xml:space="preserve">, with </w:t>
      </w:r>
      <w:r w:rsidR="00F77146">
        <w:t>9,113</w:t>
      </w:r>
      <w:r w:rsidR="00981675">
        <w:t xml:space="preserve"> males and </w:t>
      </w:r>
      <w:r w:rsidR="00F77146">
        <w:t>9,307</w:t>
      </w:r>
      <w:r w:rsidR="00981675">
        <w:t xml:space="preserve"> females</w:t>
      </w:r>
      <w:r w:rsidR="00BB4DD2">
        <w:t xml:space="preserve">. </w:t>
      </w:r>
    </w:p>
    <w:p w:rsidR="008D5E86" w:rsidRDefault="00C20221" w:rsidP="00B57E84">
      <w:r>
        <w:t>The National Park has a distinctly different population profile to the national (</w:t>
      </w:r>
      <w:r w:rsidR="00050AF9" w:rsidRPr="00050AF9">
        <w:rPr>
          <w:b/>
          <w:color w:val="4F0045"/>
        </w:rPr>
        <w:t xml:space="preserve">Figure </w:t>
      </w:r>
      <w:r w:rsidR="00050AF9" w:rsidRPr="00050AF9">
        <w:rPr>
          <w:b/>
          <w:noProof/>
          <w:color w:val="4F0045"/>
        </w:rPr>
        <w:t>86</w:t>
      </w:r>
      <w:r w:rsidRPr="00603C5C">
        <w:rPr>
          <w:color w:val="4F0045"/>
        </w:rPr>
        <w:t xml:space="preserve"> </w:t>
      </w:r>
      <w:r>
        <w:t xml:space="preserve">and </w:t>
      </w:r>
      <w:r w:rsidR="00050AF9" w:rsidRPr="00050AF9">
        <w:rPr>
          <w:b/>
          <w:color w:val="4F0045"/>
        </w:rPr>
        <w:t xml:space="preserve">Figure </w:t>
      </w:r>
      <w:r w:rsidR="00050AF9" w:rsidRPr="00050AF9">
        <w:rPr>
          <w:b/>
          <w:noProof/>
          <w:color w:val="4F0045"/>
        </w:rPr>
        <w:t>87</w:t>
      </w:r>
      <w:r>
        <w:t>), with a higher proportion of people falling within the 55 to 74</w:t>
      </w:r>
      <w:r w:rsidR="00B57E84">
        <w:t xml:space="preserve"> age cohorts. </w:t>
      </w:r>
      <w:r w:rsidR="00612E01">
        <w:t xml:space="preserve">When compared to other rural parts of Scotland, the </w:t>
      </w:r>
      <w:r w:rsidR="00DC7003">
        <w:t xml:space="preserve">Cairngorms National Park also has a relatively high proportion of residents </w:t>
      </w:r>
      <w:r w:rsidR="008D5E86">
        <w:br w:type="column"/>
      </w:r>
    </w:p>
    <w:tbl>
      <w:tblPr>
        <w:tblStyle w:val="TableGrid"/>
        <w:tblW w:w="108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32"/>
      </w:tblGrid>
      <w:tr w:rsidR="00624BA5" w:rsidTr="00C80C55">
        <w:tc>
          <w:tcPr>
            <w:tcW w:w="4695" w:type="dxa"/>
            <w:tcMar>
              <w:left w:w="0" w:type="dxa"/>
              <w:right w:w="0" w:type="dxa"/>
            </w:tcMar>
          </w:tcPr>
          <w:p w:rsidR="00C80C55" w:rsidRPr="00C80C55" w:rsidRDefault="008D5E86" w:rsidP="00C80C55">
            <w:pPr>
              <w:keepNext/>
            </w:pPr>
            <w:r w:rsidRPr="00C80C55">
              <w:rPr>
                <w:noProof/>
                <w:lang w:eastAsia="en-GB"/>
              </w:rPr>
              <w:drawing>
                <wp:inline distT="0" distB="0" distL="0" distR="0" wp14:anchorId="5F5036E9" wp14:editId="2357707F">
                  <wp:extent cx="3024000" cy="3600000"/>
                  <wp:effectExtent l="0" t="0" r="5080" b="635"/>
                  <wp:docPr id="981" name="Chart 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5E86" w:rsidRPr="00C80C55" w:rsidRDefault="00C80C55" w:rsidP="00C80C55">
            <w:pPr>
              <w:pStyle w:val="Caption"/>
              <w:spacing w:after="120"/>
              <w:rPr>
                <w:b w:val="0"/>
              </w:rPr>
            </w:pPr>
            <w:bookmarkStart w:id="6" w:name="_Ref423530679"/>
            <w:bookmarkStart w:id="7" w:name="_Ref423614510"/>
            <w:bookmarkStart w:id="8" w:name="_Toc426379205"/>
            <w:bookmarkStart w:id="9" w:name="_Toc432754917"/>
            <w:r w:rsidRPr="00C80C55">
              <w:rPr>
                <w:b w:val="0"/>
              </w:rPr>
              <w:t xml:space="preserve">Figure </w:t>
            </w:r>
            <w:r w:rsidR="005C7BBF" w:rsidRPr="00C80C55">
              <w:rPr>
                <w:b w:val="0"/>
              </w:rPr>
              <w:fldChar w:fldCharType="begin"/>
            </w:r>
            <w:r w:rsidRPr="00C80C55">
              <w:rPr>
                <w:b w:val="0"/>
              </w:rPr>
              <w:instrText xml:space="preserve"> SEQ Figure \* ARABIC </w:instrText>
            </w:r>
            <w:r w:rsidR="005C7BBF" w:rsidRPr="00C80C55">
              <w:rPr>
                <w:b w:val="0"/>
              </w:rPr>
              <w:fldChar w:fldCharType="separate"/>
            </w:r>
            <w:r w:rsidR="00050AF9">
              <w:rPr>
                <w:b w:val="0"/>
                <w:noProof/>
              </w:rPr>
              <w:t>86</w:t>
            </w:r>
            <w:r w:rsidR="005C7BBF" w:rsidRPr="00C80C55">
              <w:rPr>
                <w:b w:val="0"/>
              </w:rPr>
              <w:fldChar w:fldCharType="end"/>
            </w:r>
            <w:bookmarkEnd w:id="6"/>
            <w:r w:rsidRPr="00C80C55">
              <w:rPr>
                <w:b w:val="0"/>
              </w:rPr>
              <w:t xml:space="preserve"> Estimated population </w:t>
            </w:r>
            <w:r>
              <w:rPr>
                <w:b w:val="0"/>
              </w:rPr>
              <w:t xml:space="preserve">profile </w:t>
            </w:r>
            <w:r w:rsidRPr="00C80C55">
              <w:rPr>
                <w:b w:val="0"/>
              </w:rPr>
              <w:t>by age and sex in the Cairngorms National Park in 2013</w:t>
            </w:r>
            <w:r>
              <w:rPr>
                <w:b w:val="0"/>
              </w:rPr>
              <w:t>.</w:t>
            </w:r>
            <w:bookmarkEnd w:id="7"/>
            <w:bookmarkEnd w:id="8"/>
            <w:bookmarkEnd w:id="9"/>
          </w:p>
        </w:tc>
        <w:tc>
          <w:tcPr>
            <w:tcW w:w="4637" w:type="dxa"/>
            <w:tcMar>
              <w:left w:w="0" w:type="dxa"/>
              <w:right w:w="0" w:type="dxa"/>
            </w:tcMar>
          </w:tcPr>
          <w:p w:rsidR="00C80C55" w:rsidRPr="00C80C55" w:rsidRDefault="00C80C55" w:rsidP="00C80C55">
            <w:pPr>
              <w:keepNext/>
            </w:pPr>
            <w:r w:rsidRPr="00C80C55">
              <w:rPr>
                <w:noProof/>
                <w:lang w:eastAsia="en-GB"/>
              </w:rPr>
              <w:drawing>
                <wp:inline distT="0" distB="0" distL="0" distR="0" wp14:anchorId="6C838888" wp14:editId="0D19C5CA">
                  <wp:extent cx="2988000" cy="3600000"/>
                  <wp:effectExtent l="0" t="0" r="3175" b="635"/>
                  <wp:docPr id="982" name="Chart 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5E86" w:rsidRPr="00C80C55" w:rsidRDefault="00C80C55" w:rsidP="00C80C55">
            <w:pPr>
              <w:pStyle w:val="Caption"/>
              <w:spacing w:after="120"/>
              <w:rPr>
                <w:b w:val="0"/>
              </w:rPr>
            </w:pPr>
            <w:bookmarkStart w:id="10" w:name="_Ref423530680"/>
            <w:bookmarkStart w:id="11" w:name="_Toc426379206"/>
            <w:bookmarkStart w:id="12" w:name="_Toc432754918"/>
            <w:r w:rsidRPr="00C80C55">
              <w:rPr>
                <w:b w:val="0"/>
              </w:rPr>
              <w:t xml:space="preserve">Figure </w:t>
            </w:r>
            <w:r w:rsidR="005C7BBF" w:rsidRPr="00C80C55">
              <w:rPr>
                <w:b w:val="0"/>
              </w:rPr>
              <w:fldChar w:fldCharType="begin"/>
            </w:r>
            <w:r w:rsidRPr="00C80C55">
              <w:rPr>
                <w:b w:val="0"/>
              </w:rPr>
              <w:instrText xml:space="preserve"> SEQ Figure \* ARABIC </w:instrText>
            </w:r>
            <w:r w:rsidR="005C7BBF" w:rsidRPr="00C80C55">
              <w:rPr>
                <w:b w:val="0"/>
              </w:rPr>
              <w:fldChar w:fldCharType="separate"/>
            </w:r>
            <w:proofErr w:type="gramStart"/>
            <w:r w:rsidR="00050AF9">
              <w:rPr>
                <w:b w:val="0"/>
                <w:noProof/>
              </w:rPr>
              <w:t>87</w:t>
            </w:r>
            <w:r w:rsidR="005C7BBF" w:rsidRPr="00C80C55">
              <w:rPr>
                <w:b w:val="0"/>
              </w:rPr>
              <w:fldChar w:fldCharType="end"/>
            </w:r>
            <w:bookmarkEnd w:id="10"/>
            <w:r w:rsidRPr="00C80C55">
              <w:rPr>
                <w:b w:val="0"/>
              </w:rPr>
              <w:t xml:space="preserve"> Estimated population</w:t>
            </w:r>
            <w:r>
              <w:rPr>
                <w:b w:val="0"/>
              </w:rPr>
              <w:t xml:space="preserve"> profile</w:t>
            </w:r>
            <w:proofErr w:type="gramEnd"/>
            <w:r w:rsidRPr="00C80C55">
              <w:rPr>
                <w:b w:val="0"/>
              </w:rPr>
              <w:t xml:space="preserve"> by age and sex in Scotland in 2013</w:t>
            </w:r>
            <w:r>
              <w:rPr>
                <w:b w:val="0"/>
              </w:rPr>
              <w:t>.</w:t>
            </w:r>
            <w:bookmarkEnd w:id="11"/>
            <w:bookmarkEnd w:id="12"/>
          </w:p>
        </w:tc>
      </w:tr>
      <w:tr w:rsidR="00B57E84" w:rsidTr="00C80C55">
        <w:tc>
          <w:tcPr>
            <w:tcW w:w="9332" w:type="dxa"/>
            <w:gridSpan w:val="2"/>
            <w:tcMar>
              <w:left w:w="0" w:type="dxa"/>
              <w:right w:w="0" w:type="dxa"/>
            </w:tcMar>
          </w:tcPr>
          <w:p w:rsidR="00C80C55" w:rsidRPr="00C80C55" w:rsidRDefault="00C80C55" w:rsidP="00C80C55">
            <w:pPr>
              <w:keepNext/>
              <w:rPr>
                <w:noProof/>
                <w:color w:val="4F0045"/>
                <w:sz w:val="20"/>
                <w:szCs w:val="20"/>
                <w:lang w:eastAsia="en-GB"/>
              </w:rPr>
            </w:pPr>
            <w:r w:rsidRPr="00C80C55">
              <w:rPr>
                <w:noProof/>
                <w:color w:val="4F0045"/>
                <w:sz w:val="20"/>
                <w:szCs w:val="20"/>
                <w:lang w:eastAsia="en-GB"/>
              </w:rPr>
              <w:t xml:space="preserve">Source: </w:t>
            </w:r>
            <w:hyperlink r:id="rId15" w:history="1">
              <w:r w:rsidRPr="00C80C55">
                <w:rPr>
                  <w:rStyle w:val="Hyperlink"/>
                  <w:noProof/>
                  <w:sz w:val="20"/>
                  <w:szCs w:val="20"/>
                  <w:lang w:eastAsia="en-GB"/>
                </w:rPr>
                <w:t>www.sns.gov.uk</w:t>
              </w:r>
            </w:hyperlink>
          </w:p>
        </w:tc>
      </w:tr>
    </w:tbl>
    <w:p w:rsidR="007F79B3" w:rsidRDefault="007F79B3" w:rsidP="00193703">
      <w:pPr>
        <w:keepNext/>
        <w:spacing w:after="0"/>
      </w:pPr>
    </w:p>
    <w:p w:rsidR="00C80C55" w:rsidRDefault="00C80C55" w:rsidP="00193703">
      <w:pPr>
        <w:keepNext/>
        <w:spacing w:after="0"/>
        <w:sectPr w:rsidR="00C80C55" w:rsidSect="00BA37F9">
          <w:type w:val="continuous"/>
          <w:pgSz w:w="16838" w:h="11906" w:orient="landscape"/>
          <w:pgMar w:top="1701" w:right="1247" w:bottom="1418" w:left="1247" w:header="709" w:footer="709" w:gutter="0"/>
          <w:cols w:num="2" w:space="708" w:equalWidth="0">
            <w:col w:w="4301" w:space="720"/>
            <w:col w:w="9322"/>
          </w:cols>
          <w:docGrid w:linePitch="360"/>
        </w:sectPr>
      </w:pPr>
    </w:p>
    <w:p w:rsidR="00612E01" w:rsidRDefault="00DC7003" w:rsidP="00F93DEB">
      <w:proofErr w:type="gramStart"/>
      <w:r w:rsidRPr="007446C2">
        <w:lastRenderedPageBreak/>
        <w:t>within</w:t>
      </w:r>
      <w:proofErr w:type="gramEnd"/>
      <w:r w:rsidRPr="007446C2">
        <w:t xml:space="preserve"> the 10 to 29 age cohorts (see NRS </w:t>
      </w:r>
      <w:sdt>
        <w:sdtPr>
          <w:id w:val="-586696404"/>
          <w:citation/>
        </w:sdtPr>
        <w:sdtEndPr/>
        <w:sdtContent>
          <w:r w:rsidR="005C7BBF" w:rsidRPr="007446C2">
            <w:fldChar w:fldCharType="begin"/>
          </w:r>
          <w:r w:rsidRPr="007446C2">
            <w:instrText xml:space="preserve">CITATION Nat141 \n  \t  \l 2057 </w:instrText>
          </w:r>
          <w:r w:rsidR="005C7BBF" w:rsidRPr="007446C2">
            <w:fldChar w:fldCharType="separate"/>
          </w:r>
          <w:r w:rsidR="00A3525C">
            <w:rPr>
              <w:noProof/>
            </w:rPr>
            <w:t>(2014)</w:t>
          </w:r>
          <w:r w:rsidR="005C7BBF" w:rsidRPr="007446C2">
            <w:fldChar w:fldCharType="end"/>
          </w:r>
        </w:sdtContent>
      </w:sdt>
      <w:r w:rsidRPr="007446C2">
        <w:t xml:space="preserve">. </w:t>
      </w:r>
      <w:r w:rsidR="00612E01" w:rsidRPr="007446C2">
        <w:t>This is thought to be due to the relatively high number of opportunities for employment in the outdoor and tourism sectors. There is also a spike in the 10 to 15 year cohort</w:t>
      </w:r>
      <w:r w:rsidR="00612E01">
        <w:t>, which is replicated across Scotland as a whole.</w:t>
      </w:r>
    </w:p>
    <w:p w:rsidR="00F93DEB" w:rsidRDefault="00C80C55" w:rsidP="00F93DEB">
      <w:r>
        <w:t xml:space="preserve">Although mid-year estimates for 2013 suggest a small decrease from the previous year (about -0.2%), </w:t>
      </w:r>
      <w:r w:rsidR="007E53A6">
        <w:t>during the 21</w:t>
      </w:r>
      <w:r w:rsidR="007E53A6" w:rsidRPr="007E53A6">
        <w:rPr>
          <w:vertAlign w:val="superscript"/>
        </w:rPr>
        <w:t>st</w:t>
      </w:r>
      <w:r w:rsidR="007E53A6">
        <w:t xml:space="preserve"> century</w:t>
      </w:r>
      <w:r w:rsidR="00A70113">
        <w:rPr>
          <w:rStyle w:val="FootnoteReference"/>
        </w:rPr>
        <w:footnoteReference w:id="2"/>
      </w:r>
      <w:r>
        <w:t xml:space="preserve">, the National Park has experienced a significant net increase in its resident population, rising by approximately 2,087 </w:t>
      </w:r>
      <w:r w:rsidR="006E3D65">
        <w:t xml:space="preserve">persons </w:t>
      </w:r>
      <w:r>
        <w:t>(a growth of 12.8%)</w:t>
      </w:r>
      <w:r w:rsidR="00F96AF9">
        <w:t xml:space="preserve"> </w:t>
      </w:r>
      <w:proofErr w:type="gramStart"/>
      <w:r w:rsidR="00F96AF9">
        <w:t>(</w:t>
      </w:r>
      <w:r w:rsidR="00050AF9" w:rsidRPr="00050AF9">
        <w:rPr>
          <w:b/>
          <w:color w:val="4F0045"/>
        </w:rPr>
        <w:t xml:space="preserve">Figure </w:t>
      </w:r>
      <w:r w:rsidR="00050AF9" w:rsidRPr="00050AF9">
        <w:rPr>
          <w:b/>
          <w:noProof/>
          <w:color w:val="4F0045"/>
        </w:rPr>
        <w:t>88</w:t>
      </w:r>
      <w:r w:rsidR="00F96AF9">
        <w:t>)</w:t>
      </w:r>
      <w:r>
        <w:t>.</w:t>
      </w:r>
      <w:proofErr w:type="gramEnd"/>
      <w:r>
        <w:t xml:space="preserve"> </w:t>
      </w:r>
      <w:r w:rsidR="00F93DEB">
        <w:t>This growth is well above the overall Scottish rate, which saw a net increase of around 5.2% over the same period.</w:t>
      </w:r>
    </w:p>
    <w:p w:rsidR="00193703" w:rsidRDefault="007F79B3" w:rsidP="00193703">
      <w:pPr>
        <w:keepNext/>
        <w:spacing w:after="0"/>
      </w:pPr>
      <w:r>
        <w:br w:type="column"/>
      </w:r>
      <w:r w:rsidR="00193703">
        <w:rPr>
          <w:noProof/>
          <w:lang w:eastAsia="en-GB"/>
        </w:rPr>
        <w:lastRenderedPageBreak/>
        <w:drawing>
          <wp:inline distT="0" distB="0" distL="0" distR="0" wp14:anchorId="30C59DF1" wp14:editId="2848EBF0">
            <wp:extent cx="5853600" cy="2340000"/>
            <wp:effectExtent l="0" t="0" r="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3703" w:rsidRPr="00C80C55" w:rsidRDefault="00193703" w:rsidP="00193703">
      <w:pPr>
        <w:pStyle w:val="Caption"/>
        <w:rPr>
          <w:b w:val="0"/>
        </w:rPr>
      </w:pPr>
      <w:bookmarkStart w:id="13" w:name="_Ref423531306"/>
      <w:bookmarkStart w:id="14" w:name="_Toc426379207"/>
      <w:bookmarkStart w:id="15" w:name="_Toc432754919"/>
      <w:r w:rsidRPr="00193703">
        <w:rPr>
          <w:b w:val="0"/>
        </w:rPr>
        <w:t xml:space="preserve">Figure </w:t>
      </w:r>
      <w:r w:rsidR="005C7BBF" w:rsidRPr="00193703">
        <w:rPr>
          <w:b w:val="0"/>
        </w:rPr>
        <w:fldChar w:fldCharType="begin"/>
      </w:r>
      <w:r w:rsidRPr="00193703">
        <w:rPr>
          <w:b w:val="0"/>
        </w:rPr>
        <w:instrText xml:space="preserve"> SEQ Figure \* ARABIC </w:instrText>
      </w:r>
      <w:r w:rsidR="005C7BBF" w:rsidRPr="00193703">
        <w:rPr>
          <w:b w:val="0"/>
        </w:rPr>
        <w:fldChar w:fldCharType="separate"/>
      </w:r>
      <w:r w:rsidR="00050AF9">
        <w:rPr>
          <w:b w:val="0"/>
          <w:noProof/>
        </w:rPr>
        <w:t>88</w:t>
      </w:r>
      <w:r w:rsidR="005C7BBF" w:rsidRPr="00193703">
        <w:rPr>
          <w:b w:val="0"/>
        </w:rPr>
        <w:fldChar w:fldCharType="end"/>
      </w:r>
      <w:bookmarkEnd w:id="13"/>
      <w:r>
        <w:rPr>
          <w:b w:val="0"/>
        </w:rPr>
        <w:t xml:space="preserve"> Mid-year estimates of total population for the Cairngorms National P</w:t>
      </w:r>
      <w:r w:rsidRPr="00C80C55">
        <w:rPr>
          <w:b w:val="0"/>
        </w:rPr>
        <w:t>ark.</w:t>
      </w:r>
      <w:r w:rsidR="00C80C55" w:rsidRPr="00C80C55">
        <w:rPr>
          <w:b w:val="0"/>
        </w:rPr>
        <w:t xml:space="preserve"> S</w:t>
      </w:r>
      <w:r w:rsidR="00C80C55" w:rsidRPr="00C80C55">
        <w:rPr>
          <w:b w:val="0"/>
          <w:noProof/>
          <w:szCs w:val="20"/>
          <w:lang w:eastAsia="en-GB"/>
        </w:rPr>
        <w:t xml:space="preserve">ource: </w:t>
      </w:r>
      <w:hyperlink r:id="rId17" w:history="1">
        <w:r w:rsidR="00C80C55" w:rsidRPr="00C80C55">
          <w:rPr>
            <w:rStyle w:val="Hyperlink"/>
            <w:b w:val="0"/>
            <w:noProof/>
            <w:szCs w:val="20"/>
            <w:lang w:eastAsia="en-GB"/>
          </w:rPr>
          <w:t>www.sns.gov.uk</w:t>
        </w:r>
        <w:bookmarkEnd w:id="14"/>
        <w:bookmarkEnd w:id="15"/>
      </w:hyperlink>
    </w:p>
    <w:p w:rsidR="00193703" w:rsidRDefault="00193703" w:rsidP="00193703">
      <w:pPr>
        <w:keepNext/>
        <w:spacing w:after="0"/>
      </w:pPr>
      <w:r>
        <w:rPr>
          <w:noProof/>
          <w:lang w:eastAsia="en-GB"/>
        </w:rPr>
        <w:drawing>
          <wp:inline distT="0" distB="0" distL="0" distR="0" wp14:anchorId="1090114F" wp14:editId="01F4C33E">
            <wp:extent cx="5853600" cy="2340000"/>
            <wp:effectExtent l="0" t="0" r="0" b="31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3703" w:rsidRPr="00C80C55" w:rsidRDefault="00193703" w:rsidP="00204C63">
      <w:pPr>
        <w:pStyle w:val="Caption"/>
        <w:rPr>
          <w:b w:val="0"/>
        </w:rPr>
      </w:pPr>
      <w:bookmarkStart w:id="16" w:name="_Ref423531319"/>
      <w:bookmarkStart w:id="17" w:name="_Toc426379208"/>
      <w:bookmarkStart w:id="18" w:name="_Toc432754920"/>
      <w:r w:rsidRPr="00193703">
        <w:rPr>
          <w:b w:val="0"/>
        </w:rPr>
        <w:t xml:space="preserve">Figure </w:t>
      </w:r>
      <w:r w:rsidR="005C7BBF" w:rsidRPr="00193703">
        <w:rPr>
          <w:b w:val="0"/>
        </w:rPr>
        <w:fldChar w:fldCharType="begin"/>
      </w:r>
      <w:r w:rsidRPr="00193703">
        <w:rPr>
          <w:b w:val="0"/>
        </w:rPr>
        <w:instrText xml:space="preserve"> SEQ Figure \* ARABIC </w:instrText>
      </w:r>
      <w:r w:rsidR="005C7BBF" w:rsidRPr="00193703">
        <w:rPr>
          <w:b w:val="0"/>
        </w:rPr>
        <w:fldChar w:fldCharType="separate"/>
      </w:r>
      <w:r w:rsidR="00050AF9">
        <w:rPr>
          <w:b w:val="0"/>
          <w:noProof/>
        </w:rPr>
        <w:t>89</w:t>
      </w:r>
      <w:r w:rsidR="005C7BBF" w:rsidRPr="00193703">
        <w:rPr>
          <w:b w:val="0"/>
        </w:rPr>
        <w:fldChar w:fldCharType="end"/>
      </w:r>
      <w:bookmarkEnd w:id="16"/>
      <w:r>
        <w:rPr>
          <w:b w:val="0"/>
        </w:rPr>
        <w:t xml:space="preserve"> Mid-year estimates </w:t>
      </w:r>
      <w:r w:rsidR="00204C63">
        <w:rPr>
          <w:b w:val="0"/>
        </w:rPr>
        <w:t xml:space="preserve">of total population </w:t>
      </w:r>
      <w:r w:rsidR="004563BB">
        <w:rPr>
          <w:b w:val="0"/>
        </w:rPr>
        <w:t xml:space="preserve">for the Cairngorms National Park </w:t>
      </w:r>
      <w:r w:rsidR="00204C63">
        <w:rPr>
          <w:b w:val="0"/>
        </w:rPr>
        <w:t>distributed by Local Authority Area</w:t>
      </w:r>
      <w:r w:rsidR="007E53A6">
        <w:rPr>
          <w:b w:val="0"/>
        </w:rPr>
        <w:t>.</w:t>
      </w:r>
      <w:r>
        <w:rPr>
          <w:b w:val="0"/>
        </w:rPr>
        <w:t xml:space="preserve"> </w:t>
      </w:r>
      <w:r w:rsidR="00C80C55" w:rsidRPr="00C80C55">
        <w:rPr>
          <w:b w:val="0"/>
        </w:rPr>
        <w:t>S</w:t>
      </w:r>
      <w:r w:rsidR="00C80C55" w:rsidRPr="00C80C55">
        <w:rPr>
          <w:b w:val="0"/>
          <w:noProof/>
          <w:szCs w:val="20"/>
          <w:lang w:eastAsia="en-GB"/>
        </w:rPr>
        <w:t xml:space="preserve">ource: </w:t>
      </w:r>
      <w:hyperlink r:id="rId19" w:history="1">
        <w:r w:rsidR="00C80C55" w:rsidRPr="00C80C55">
          <w:rPr>
            <w:rStyle w:val="Hyperlink"/>
            <w:b w:val="0"/>
            <w:noProof/>
            <w:szCs w:val="20"/>
            <w:lang w:eastAsia="en-GB"/>
          </w:rPr>
          <w:t>www.sns.gov.uk</w:t>
        </w:r>
        <w:bookmarkEnd w:id="17"/>
        <w:bookmarkEnd w:id="18"/>
      </w:hyperlink>
    </w:p>
    <w:p w:rsidR="00193703" w:rsidRDefault="00193703" w:rsidP="00981675">
      <w:pPr>
        <w:sectPr w:rsidR="00193703" w:rsidSect="00BA37F9">
          <w:pgSz w:w="16838" w:h="11906" w:orient="landscape"/>
          <w:pgMar w:top="1701" w:right="1247" w:bottom="1418" w:left="1247" w:header="709" w:footer="709" w:gutter="0"/>
          <w:cols w:num="2" w:space="708" w:equalWidth="0">
            <w:col w:w="4301" w:space="720"/>
            <w:col w:w="9322"/>
          </w:cols>
          <w:docGrid w:linePitch="360"/>
        </w:sectPr>
      </w:pPr>
    </w:p>
    <w:p w:rsidR="008E0FF3" w:rsidRDefault="00612E01" w:rsidP="00C851CA">
      <w:pPr>
        <w:keepNext/>
      </w:pPr>
      <w:r>
        <w:lastRenderedPageBreak/>
        <w:t>This growth has not been evenly distributed throughout the National Park (</w:t>
      </w:r>
      <w:r w:rsidR="00050AF9" w:rsidRPr="00050AF9">
        <w:rPr>
          <w:b/>
          <w:color w:val="4F0045"/>
        </w:rPr>
        <w:t xml:space="preserve">Figure </w:t>
      </w:r>
      <w:r w:rsidR="00050AF9" w:rsidRPr="00050AF9">
        <w:rPr>
          <w:b/>
          <w:noProof/>
          <w:color w:val="4F0045"/>
        </w:rPr>
        <w:t>89</w:t>
      </w:r>
      <w:r w:rsidR="006E3D65">
        <w:rPr>
          <w:color w:val="4F0045"/>
        </w:rPr>
        <w:t xml:space="preserve"> </w:t>
      </w:r>
      <w:r w:rsidR="006E3D65" w:rsidRPr="006E3D65">
        <w:t xml:space="preserve">and </w:t>
      </w:r>
      <w:r w:rsidR="00050AF9" w:rsidRPr="00050AF9">
        <w:rPr>
          <w:b/>
          <w:color w:val="4F0045"/>
        </w:rPr>
        <w:t xml:space="preserve">Figure </w:t>
      </w:r>
      <w:r w:rsidR="00050AF9" w:rsidRPr="00050AF9">
        <w:rPr>
          <w:b/>
          <w:noProof/>
          <w:color w:val="4F0045"/>
        </w:rPr>
        <w:t>90</w:t>
      </w:r>
      <w:r>
        <w:t xml:space="preserve">). </w:t>
      </w:r>
      <w:r w:rsidR="008E0FF3">
        <w:t>Indeed</w:t>
      </w:r>
      <w:r>
        <w:t>, the</w:t>
      </w:r>
      <w:r w:rsidR="00083FFE">
        <w:t xml:space="preserve"> overall</w:t>
      </w:r>
      <w:r>
        <w:t xml:space="preserve"> population in data zones within Aberdeenshire and Perth and Kinross </w:t>
      </w:r>
      <w:r w:rsidR="000E2040">
        <w:t>has</w:t>
      </w:r>
      <w:r>
        <w:t xml:space="preserve"> remained relatively stable. </w:t>
      </w:r>
    </w:p>
    <w:p w:rsidR="006E3D65" w:rsidRDefault="008E0FF3" w:rsidP="00C851CA">
      <w:pPr>
        <w:keepNext/>
      </w:pPr>
      <w:r>
        <w:t xml:space="preserve">The greatest increase occurred within </w:t>
      </w:r>
      <w:proofErr w:type="spellStart"/>
      <w:r>
        <w:t>Aviemore</w:t>
      </w:r>
      <w:proofErr w:type="spellEnd"/>
      <w:r>
        <w:t>, which is estimated to have grown by around 972 people. Proportionally this represents a growth of around 136%. Most of Badenoch and Strathspey also experienced growth, gaining an estimated 940 people. Taken together, this addition of 1,912 persons resulted in the Highland area of the National Park growing by</w:t>
      </w:r>
      <w:r w:rsidR="006E3D65">
        <w:t xml:space="preserve"> 16.4%.</w:t>
      </w:r>
    </w:p>
    <w:p w:rsidR="00B26D4A" w:rsidRDefault="007838A4" w:rsidP="007838A4">
      <w:pPr>
        <w:keepNext/>
        <w:spacing w:after="0"/>
      </w:pPr>
      <w:r>
        <w:rPr>
          <w:noProof/>
          <w:szCs w:val="24"/>
          <w:lang w:eastAsia="en-GB"/>
        </w:rPr>
        <mc:AlternateContent>
          <mc:Choice Requires="wps">
            <w:drawing>
              <wp:anchor distT="0" distB="0" distL="114300" distR="114300" simplePos="0" relativeHeight="251909120" behindDoc="0" locked="0" layoutInCell="1" allowOverlap="1" wp14:anchorId="25F2D633" wp14:editId="7010309A">
                <wp:simplePos x="0" y="0"/>
                <wp:positionH relativeFrom="column">
                  <wp:posOffset>8101330</wp:posOffset>
                </wp:positionH>
                <wp:positionV relativeFrom="page">
                  <wp:posOffset>5148580</wp:posOffset>
                </wp:positionV>
                <wp:extent cx="826135" cy="429895"/>
                <wp:effectExtent l="0" t="0" r="0" b="0"/>
                <wp:wrapNone/>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29895"/>
                        </a:xfrm>
                        <a:prstGeom prst="rect">
                          <a:avLst/>
                        </a:prstGeom>
                        <a:solidFill>
                          <a:srgbClr val="FFFFFF"/>
                        </a:solidFill>
                        <a:ln w="9525">
                          <a:noFill/>
                          <a:miter lim="800000"/>
                          <a:headEnd/>
                          <a:tailEnd/>
                        </a:ln>
                      </wps:spPr>
                      <wps:txbx>
                        <w:txbxContent>
                          <w:p w:rsidR="00050AF9" w:rsidRPr="00177F3D" w:rsidRDefault="00050AF9" w:rsidP="00CE1B37">
                            <w:pPr>
                              <w:spacing w:after="0"/>
                              <w:jc w:val="right"/>
                              <w:rPr>
                                <w:sz w:val="20"/>
                                <w:szCs w:val="20"/>
                              </w:rPr>
                            </w:pPr>
                            <w:r w:rsidRPr="00177F3D">
                              <w:rPr>
                                <w:sz w:val="20"/>
                                <w:szCs w:val="20"/>
                              </w:rPr>
                              <w:t>Scale:</w:t>
                            </w:r>
                          </w:p>
                          <w:p w:rsidR="00050AF9" w:rsidRPr="00177F3D" w:rsidRDefault="00050AF9" w:rsidP="00CE1B37">
                            <w:pPr>
                              <w:spacing w:after="0"/>
                              <w:jc w:val="right"/>
                              <w:rPr>
                                <w:sz w:val="20"/>
                                <w:szCs w:val="20"/>
                              </w:rPr>
                            </w:pPr>
                            <w:r w:rsidRPr="00177F3D">
                              <w:rPr>
                                <w:sz w:val="20"/>
                                <w:szCs w:val="20"/>
                              </w:rPr>
                              <w:t>1:700,000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637.9pt;margin-top:405.4pt;width:65.05pt;height:33.85pt;z-index:25190912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pSJQIAACY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AZ7ly/nlBim&#10;sUuPYgjkPQykiAL11pcY92AxMgx4jcGpWG/vgf/wxMC2Y2Yvbp2DvhOsQYLTmJldpY44PoLU/Wdo&#10;8Bl2CJCAhtbpqB7qQRAdG3W6NCdS4Xi5LBbTt8iQo2tWrJareXqBlc/J1vnwUYAm8VBRh71P4Ox4&#10;70Mkw8rnkPiWByWbnVQqGW5fb5UjR4ZzskvrjP5bmDKkr+hqXswTsoGYn0ZIy4BzrKRGonlcMZ2V&#10;UYwPpknnwKQaz8hEmbM6UZBRmjDUQ+rELF/E7KhdDc0JBXMwDi5+NDx04H5R0uPQVtT/PDAnKFGf&#10;DIq+ms5mccqTMZu/K9Bw15762sMMR6iKBkrG4zakn5EEsbfYnJ1Mwr0wOZPGYUx6nj9OnPZrO0W9&#10;fO/NEwAAAP//AwBQSwMEFAAGAAgAAAAhALj4a/XgAAAADQEAAA8AAABkcnMvZG93bnJldi54bWxM&#10;j8FOwzAQRO9I/IO1SNyo3YrQEOJUFRUXDkgUJDi6sRNHxGvLdtPw92xP9LazO5p9U29mN7LJxDR4&#10;lLBcCGAGW68H7CV8frzclcBSVqjV6NFI+DUJNs31Va0q7U/4bqZ97hmFYKqUBJtzqDhPrTVOpYUP&#10;BunW+ehUJhl7rqM6Ubgb+UqIB+7UgPTBqmCerWl/9kcn4cvZQe/i23enx2n32m2LMMcg5e3NvH0C&#10;ls2c/81wxid0aIjp4I+oExtJr9YFsWcJ5VLQcLbci+IR2IFW67IA3tT8skXzBwAA//8DAFBLAQIt&#10;ABQABgAIAAAAIQC2gziS/gAAAOEBAAATAAAAAAAAAAAAAAAAAAAAAABbQ29udGVudF9UeXBlc10u&#10;eG1sUEsBAi0AFAAGAAgAAAAhADj9If/WAAAAlAEAAAsAAAAAAAAAAAAAAAAALwEAAF9yZWxzLy5y&#10;ZWxzUEsBAi0AFAAGAAgAAAAhABaVulIlAgAAJgQAAA4AAAAAAAAAAAAAAAAALgIAAGRycy9lMm9E&#10;b2MueG1sUEsBAi0AFAAGAAgAAAAhALj4a/XgAAAADQEAAA8AAAAAAAAAAAAAAAAAfwQAAGRycy9k&#10;b3ducmV2LnhtbFBLBQYAAAAABAAEAPMAAACMBQAAAAA=&#10;" stroked="f">
                <v:textbox style="mso-fit-shape-to-text:t">
                  <w:txbxContent>
                    <w:p w:rsidR="00050AF9" w:rsidRPr="00177F3D" w:rsidRDefault="00050AF9" w:rsidP="00CE1B37">
                      <w:pPr>
                        <w:spacing w:after="0"/>
                        <w:jc w:val="right"/>
                        <w:rPr>
                          <w:sz w:val="20"/>
                          <w:szCs w:val="20"/>
                        </w:rPr>
                      </w:pPr>
                      <w:r w:rsidRPr="00177F3D">
                        <w:rPr>
                          <w:sz w:val="20"/>
                          <w:szCs w:val="20"/>
                        </w:rPr>
                        <w:t>Scale:</w:t>
                      </w:r>
                    </w:p>
                    <w:p w:rsidR="00050AF9" w:rsidRPr="00177F3D" w:rsidRDefault="00050AF9" w:rsidP="00CE1B37">
                      <w:pPr>
                        <w:spacing w:after="0"/>
                        <w:jc w:val="right"/>
                        <w:rPr>
                          <w:sz w:val="20"/>
                          <w:szCs w:val="20"/>
                        </w:rPr>
                      </w:pPr>
                      <w:r w:rsidRPr="00177F3D">
                        <w:rPr>
                          <w:sz w:val="20"/>
                          <w:szCs w:val="20"/>
                        </w:rPr>
                        <w:t>1:700,000</w:t>
                      </w:r>
                    </w:p>
                  </w:txbxContent>
                </v:textbox>
                <w10:wrap anchory="page"/>
              </v:shape>
            </w:pict>
          </mc:Fallback>
        </mc:AlternateContent>
      </w:r>
      <w:r w:rsidR="006E3D65">
        <w:t xml:space="preserve">Although net population change within the National Park has been positive, certain areas experienced a reduction in the population. For example, the population of </w:t>
      </w:r>
      <w:proofErr w:type="spellStart"/>
      <w:r w:rsidR="006E3D65">
        <w:t>datazone</w:t>
      </w:r>
      <w:proofErr w:type="spellEnd"/>
      <w:r w:rsidR="006E3D65">
        <w:t xml:space="preserve"> </w:t>
      </w:r>
      <w:r w:rsidR="006E3D65" w:rsidRPr="006E3D65">
        <w:t>S01000312</w:t>
      </w:r>
      <w:r w:rsidR="006E3D65">
        <w:t xml:space="preserve">, which represents part of </w:t>
      </w:r>
      <w:proofErr w:type="spellStart"/>
      <w:r w:rsidR="006E3D65">
        <w:t>Ballter</w:t>
      </w:r>
      <w:proofErr w:type="spellEnd"/>
      <w:r w:rsidR="006E3D65">
        <w:t>, lost around 113 persons (-17.6%). It is unclear if this represents a genuine trend or is a result of methodical or sampling changes to the mid-year estimate methodology.</w:t>
      </w:r>
      <w:r w:rsidR="00B26D4A">
        <w:br w:type="column"/>
      </w:r>
      <w:r>
        <w:rPr>
          <w:noProof/>
          <w:lang w:eastAsia="en-GB"/>
        </w:rPr>
        <w:lastRenderedPageBreak/>
        <mc:AlternateContent>
          <mc:Choice Requires="wpg">
            <w:drawing>
              <wp:anchor distT="0" distB="0" distL="114300" distR="114300" simplePos="0" relativeHeight="251907072" behindDoc="0" locked="0" layoutInCell="1" allowOverlap="1" wp14:anchorId="38257F21" wp14:editId="118AE025">
                <wp:simplePos x="0" y="0"/>
                <wp:positionH relativeFrom="column">
                  <wp:posOffset>0</wp:posOffset>
                </wp:positionH>
                <wp:positionV relativeFrom="page">
                  <wp:posOffset>1080135</wp:posOffset>
                </wp:positionV>
                <wp:extent cx="1713600" cy="1058400"/>
                <wp:effectExtent l="38100" t="38100" r="0" b="123190"/>
                <wp:wrapNone/>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3600" cy="1058400"/>
                          <a:chOff x="0" y="0"/>
                          <a:chExt cx="1716205" cy="1058400"/>
                        </a:xfrm>
                      </wpg:grpSpPr>
                      <wpg:grpSp>
                        <wpg:cNvPr id="1065" name="Group 1065"/>
                        <wpg:cNvGrpSpPr/>
                        <wpg:grpSpPr>
                          <a:xfrm>
                            <a:off x="0" y="0"/>
                            <a:ext cx="1716205" cy="829800"/>
                            <a:chOff x="0" y="0"/>
                            <a:chExt cx="1716205" cy="829800"/>
                          </a:xfrm>
                        </wpg:grpSpPr>
                        <wpg:grpSp>
                          <wpg:cNvPr id="1066" name="Group 1066"/>
                          <wpg:cNvGrpSpPr/>
                          <wpg:grpSpPr>
                            <a:xfrm>
                              <a:off x="0" y="0"/>
                              <a:ext cx="1716205" cy="372600"/>
                              <a:chOff x="10795" y="0"/>
                              <a:chExt cx="1716205" cy="372600"/>
                            </a:xfrm>
                          </wpg:grpSpPr>
                          <wps:wsp>
                            <wps:cNvPr id="1067" name="Rectangle 1067"/>
                            <wps:cNvSpPr/>
                            <wps:spPr>
                              <a:xfrm>
                                <a:off x="10795" y="0"/>
                                <a:ext cx="143510" cy="143510"/>
                              </a:xfrm>
                              <a:prstGeom prst="rect">
                                <a:avLst/>
                              </a:prstGeom>
                              <a:solidFill>
                                <a:srgbClr val="5D2C70">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Text Box 1068"/>
                            <wps:cNvSpPr txBox="1"/>
                            <wps:spPr>
                              <a:xfrm>
                                <a:off x="285749" y="0"/>
                                <a:ext cx="1441251"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CE1B37">
                                  <w:pPr>
                                    <w:spacing w:after="0"/>
                                    <w:rPr>
                                      <w:sz w:val="20"/>
                                      <w:szCs w:val="20"/>
                                    </w:rPr>
                                  </w:pPr>
                                  <w:r>
                                    <w:rPr>
                                      <w:sz w:val="20"/>
                                      <w:szCs w:val="20"/>
                                    </w:rPr>
                                    <w:t>Over 30%</w:t>
                                  </w:r>
                                </w:p>
                                <w:p w:rsidR="00050AF9" w:rsidRPr="00713FD0" w:rsidRDefault="00050AF9" w:rsidP="00CE1B37">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69" name="Text Box 1069"/>
                            <wps:cNvSpPr txBox="1"/>
                            <wps:spPr>
                              <a:xfrm>
                                <a:off x="285747"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CE1B37">
                                  <w:pPr>
                                    <w:spacing w:after="0"/>
                                    <w:rPr>
                                      <w:sz w:val="20"/>
                                      <w:szCs w:val="20"/>
                                    </w:rPr>
                                  </w:pPr>
                                  <w:r>
                                    <w:rPr>
                                      <w:sz w:val="20"/>
                                      <w:szCs w:val="20"/>
                                    </w:rPr>
                                    <w:t>10 to 30%</w:t>
                                  </w:r>
                                </w:p>
                                <w:p w:rsidR="00050AF9" w:rsidRPr="00713FD0" w:rsidRDefault="00050AF9" w:rsidP="00CE1B37">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0" name="Rectangle 1070"/>
                            <wps:cNvSpPr/>
                            <wps:spPr>
                              <a:xfrm>
                                <a:off x="12700" y="222250"/>
                                <a:ext cx="143510" cy="143510"/>
                              </a:xfrm>
                              <a:prstGeom prst="rect">
                                <a:avLst/>
                              </a:prstGeom>
                              <a:solidFill>
                                <a:srgbClr val="B293C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1" name="Group 1071"/>
                          <wpg:cNvGrpSpPr/>
                          <wpg:grpSpPr>
                            <a:xfrm>
                              <a:off x="0" y="457200"/>
                              <a:ext cx="1427588" cy="372600"/>
                              <a:chOff x="10795" y="0"/>
                              <a:chExt cx="1427588" cy="372600"/>
                            </a:xfrm>
                          </wpg:grpSpPr>
                          <wps:wsp>
                            <wps:cNvPr id="1072" name="Rectangle 1072"/>
                            <wps:cNvSpPr/>
                            <wps:spPr>
                              <a:xfrm>
                                <a:off x="10795" y="0"/>
                                <a:ext cx="143510" cy="143510"/>
                              </a:xfrm>
                              <a:prstGeom prst="rect">
                                <a:avLst/>
                              </a:prstGeom>
                              <a:solidFill>
                                <a:srgbClr val="E5D5F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Text Box 1073"/>
                            <wps:cNvSpPr txBox="1"/>
                            <wps:spPr>
                              <a:xfrm>
                                <a:off x="285750" y="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CE1B37">
                                  <w:pPr>
                                    <w:spacing w:after="0"/>
                                    <w:rPr>
                                      <w:sz w:val="20"/>
                                      <w:szCs w:val="20"/>
                                    </w:rPr>
                                  </w:pPr>
                                  <w:r>
                                    <w:rPr>
                                      <w:sz w:val="20"/>
                                      <w:szCs w:val="20"/>
                                    </w:rPr>
                                    <w:t>0 to 10%</w:t>
                                  </w:r>
                                </w:p>
                                <w:p w:rsidR="00050AF9" w:rsidRPr="00713FD0" w:rsidRDefault="00050AF9" w:rsidP="00CE1B37">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4" name="Text Box 1074"/>
                            <wps:cNvSpPr txBox="1"/>
                            <wps:spPr>
                              <a:xfrm>
                                <a:off x="285750"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CE1B37">
                                  <w:pPr>
                                    <w:spacing w:after="0"/>
                                    <w:rPr>
                                      <w:sz w:val="20"/>
                                      <w:szCs w:val="20"/>
                                    </w:rPr>
                                  </w:pPr>
                                  <w:r>
                                    <w:rPr>
                                      <w:sz w:val="20"/>
                                      <w:szCs w:val="20"/>
                                    </w:rPr>
                                    <w:t>0 to -10%</w:t>
                                  </w:r>
                                </w:p>
                                <w:p w:rsidR="00050AF9" w:rsidRPr="00713FD0" w:rsidRDefault="00050AF9" w:rsidP="00CE1B37">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5" name="Rectangle 1075"/>
                            <wps:cNvSpPr/>
                            <wps:spPr>
                              <a:xfrm>
                                <a:off x="12700" y="222250"/>
                                <a:ext cx="143510" cy="143510"/>
                              </a:xfrm>
                              <a:prstGeom prst="rect">
                                <a:avLst/>
                              </a:prstGeom>
                              <a:solidFill>
                                <a:srgbClr val="9EAAD7">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7" name="Group 1077"/>
                        <wpg:cNvGrpSpPr/>
                        <wpg:grpSpPr>
                          <a:xfrm>
                            <a:off x="0" y="914400"/>
                            <a:ext cx="1535647" cy="144000"/>
                            <a:chOff x="10795" y="0"/>
                            <a:chExt cx="1535647" cy="144000"/>
                          </a:xfrm>
                        </wpg:grpSpPr>
                        <wps:wsp>
                          <wps:cNvPr id="1078" name="Rectangle 1078"/>
                          <wps:cNvSpPr/>
                          <wps:spPr>
                            <a:xfrm>
                              <a:off x="10795" y="0"/>
                              <a:ext cx="143510" cy="143510"/>
                            </a:xfrm>
                            <a:prstGeom prst="rect">
                              <a:avLst/>
                            </a:prstGeom>
                            <a:solidFill>
                              <a:srgbClr val="444F89">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Text Box 1079"/>
                          <wps:cNvSpPr txBox="1"/>
                          <wps:spPr>
                            <a:xfrm>
                              <a:off x="285750" y="0"/>
                              <a:ext cx="1260692"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CE1B37">
                                <w:pPr>
                                  <w:spacing w:after="0"/>
                                  <w:rPr>
                                    <w:sz w:val="20"/>
                                    <w:szCs w:val="20"/>
                                  </w:rPr>
                                </w:pPr>
                                <w:r>
                                  <w:rPr>
                                    <w:sz w:val="20"/>
                                    <w:szCs w:val="20"/>
                                  </w:rPr>
                                  <w:t>-10 to -20%</w:t>
                                </w:r>
                              </w:p>
                              <w:p w:rsidR="00050AF9" w:rsidRPr="00713FD0" w:rsidRDefault="00050AF9" w:rsidP="00CE1B37">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1064" o:spid="_x0000_s1030" style="position:absolute;margin-left:0;margin-top:85.05pt;width:134.95pt;height:83.35pt;z-index:251907072;mso-position-vertical-relative:page;mso-height-relative:margin" coordsize="17162,1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HcRAYAACYzAAAOAAAAZHJzL2Uyb0RvYy54bWzsW21v4jgQ/n7S/Yco368kISGASldsX1Yn&#10;VbtV21M/m+BA1CTOOabQ/fU3YydOAnShrJZ2e+kH5Ph1xvbzjGfsnn5aJbHxRHkesXRk2ieWadA0&#10;YNMonY3Mf+6v/uqbRi5IOiUxS+nIfKa5+enszz9Ol9mQOmzO4inlBnSS5sNlNjLnQmTDTicP5jQh&#10;+QnLaAqFIeMJEfDJZ50pJ0voPYk7jmX1OkvGpxlnAc1zyL1QheaZ7D8MaSC+hWFOhRGPTJBNyF8u&#10;fyf42zk7JcMZJ9k8CgoxyAFSJCRKYVDd1QURxFjwaKOrJAo4y1koTgKWdFgYRgGVOoA2trWmzRfO&#10;FpnUZTZczjI9TTC1a/N0cLfB16cbbkRTWDur55pGShJYJTmwIXNggpbZbAj1vvDsLrvhSktIXrPg&#10;MYfizno5fs+qyquQJ9gIlDVWcuaf9czTlTACyLR9u9uzYIECKLMtr+/Ch1ybYA4LuNEumF9WLXuO&#10;5W207JChGliKp8XRsmm1KvWhkzX1PZShqV6RoTssh9mpXyVl3xn0D1KvaniAdr0N7Xq/RLuu7+BK&#10;NhfPtvwBTG+18C8sYNX4RQ2BJ/IKCvnPQeFuTjIqEZbjFq/2gl/O1i1QCElnMUU4+GrGZF3EgtwM&#10;+TAvYLG20zeU1rvd7Xp2udlVGnrSGpNhxnPxhbLEwMTI5CCDZBfydJ0LVbWsgsjKWRxNr6I4lh98&#10;NjmPufFEgPK8C+fct1TbOJsTleu7A8tBVWDIXFVX6Xo/cWosR+bAczzZvDkG0jPVo4iVXfZW9QB9&#10;xykKRCUNg+CSBBaC8rv5dGlM4gW/JUA8noVoMKYRqtrt2+oDONrxLfwzDRLPwLiI2DQ4Ew+RmMtl&#10;QxLBLnEmtCiTmASP6/oCmagdCTIVtaW+rBRGftXkBM4oV1WmxHNMcag4vaUhsCUwlqNmpTkRJAho&#10;KmxVNCdTWqxCbXxp2XDq5JiyQ+w5hNXTfRcdbO9bLVtRH5squXVjNSl6GCVBKZhqrFvIkVkqdOMk&#10;ShnfplkMWhUjq/ogfm1qMDlh02cAECyRJPk8C64iWJprkosbwsGqwkrCSUF8g58wZrC5WJEyjTnj&#10;37flY31AOJSaxhKs9MjM/10QTk0j/jsF7A9s14VuhfxwPd+BD14vmdRL0kVyzgAVNpxJskAmsb6I&#10;y2TIWfIAB4oxjgpFJA1g7JEZCF5+nAt1eoAjSUDHY1kNTHlGxHV6lwXYOc4qbrP71QPhWYFhAeD/&#10;ykq+IcM1KKu62DJl44VgYSRxXs1rMd/AfWiRjkOCcHZTBvEemeszWyEH9nEfoATAl8iBhlhBCepd&#10;5L/Ahk7fA96p24CKDl3b8WBRpPGHBdVgLQm1JLs9+TBlSIYgDiIWWazX9RQsdMkmO+HuRrWU+DK1&#10;BfZ7oGs7pvdoeGxMTx93YlqsJit5OnQtbfveHOfbMQ65B+Nb/B/RDVjcRPegRPEh6IZDE5zwHKev&#10;D4Aa4rbn9LrdFuLKzCMzaSOszhN78INugc3Dvcz26yCuqb2F+Icw4HDyLyBe92Igt2nBf2y3bTyG&#10;F8B2HLCj0q5qYB/NlfnsDLrn6tRNWlcGXbfWlamx6P6c2LoyhV/zHlyZKjqnAm0yrqZjbjoe44N3&#10;0IzNQY7krXpossjYFZuTfuIGjzm+1weHB32QKgpFhjr+uBHNqYWw3K2NAaLbQ5BH8d58p5yyBvnL&#10;uE/NfdtB/utxu+Pz/qV34V21vF8LIbW83/J+G8Jq3PuVcbWC2Cq7AS7nhpPrd9cOwK8JYcEBuHaN&#10;oemw9W9lPPt9h7B0cKP1bz+Gf6svrGsBat/9eXS3Iaz69V7z8uhdQxxuVYsDbQvxjwFx/Sij4cUU&#10;DzP0JdQOL+adhLAGl+PxhS/vB9sQljwvtK5M68r87q5MPYRVT//gqZmvnxeVL+0gp4heVS/tioxd&#10;4Sz5BmI9nOV1vZ4LozSv1PcMZ21v/MbhLP0YoWEI9JVVcV+5wxC8fTjLdd2r/qC1AdUjj9YGtDbg&#10;d7cBGHc6wrNUf9ubDcgsWO+ANxsvhLPgCW9vABcITfOhLYC6e3zFC1X97qp9kQVP5V58Zfmq5xq2&#10;fnHX+rq/1tetn+pkGv4ZQ7ovxT+O4H971L8hXf/3lrP/AAAA//8DAFBLAwQUAAYACAAAACEAfqKZ&#10;EeAAAAAIAQAADwAAAGRycy9kb3ducmV2LnhtbEyPQUvDQBCF74L/YRnBm92kwdim2ZRS1FMRbAXp&#10;bZqdJqHZ2ZDdJum/dz3p8c0b3vtevp5MKwbqXWNZQTyLQBCXVjdcKfg6vD0tQDiPrLG1TApu5GBd&#10;3N/lmGk78icNe1+JEMIuQwW1910mpStrMuhmtiMO3tn2Bn2QfSV1j2MIN62cR1EqDTYcGmrsaFtT&#10;edlfjYL3EcdNEr8Ou8t5ezsenj++dzEp9fgwbVYgPE3+7xl+8QM6FIHpZK+snWgVhCE+XF+iGESw&#10;5+lyCeKkIEnSBcgil/8HFD8AAAD//wMAUEsBAi0AFAAGAAgAAAAhALaDOJL+AAAA4QEAABMAAAAA&#10;AAAAAAAAAAAAAAAAAFtDb250ZW50X1R5cGVzXS54bWxQSwECLQAUAAYACAAAACEAOP0h/9YAAACU&#10;AQAACwAAAAAAAAAAAAAAAAAvAQAAX3JlbHMvLnJlbHNQSwECLQAUAAYACAAAACEAp2UR3EQGAAAm&#10;MwAADgAAAAAAAAAAAAAAAAAuAgAAZHJzL2Uyb0RvYy54bWxQSwECLQAUAAYACAAAACEAfqKZEeAA&#10;AAAIAQAADwAAAAAAAAAAAAAAAACeCAAAZHJzL2Rvd25yZXYueG1sUEsFBgAAAAAEAAQA8wAAAKsJ&#10;AAAAAA==&#10;">
                <v:group id="Group 1065" o:spid="_x0000_s1031" style="position:absolute;width:17162;height:8298" coordsize="17162,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group id="Group 1066" o:spid="_x0000_s1032" style="position:absolute;width:17162;height:3726" coordorigin="107" coordsize="17162,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067" o:spid="_x0000_s1033"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bksQA&#10;AADdAAAADwAAAGRycy9kb3ducmV2LnhtbERPzWrCQBC+F/oOyxR6KbrRgpXoGoIQtZdC0z7AkB2z&#10;wexsyG5N4tO7hUJv8/H9zjYbbSuu1PvGsYLFPAFBXDndcK3g+6uYrUH4gKyxdUwKJvKQ7R4ftphq&#10;N/AnXctQixjCPkUFJoQuldJXhiz6ueuII3d2vcUQYV9L3eMQw20rl0mykhYbjg0GO9obqi7lj1XA&#10;vD7I4iA/ilv+4qbj6/A+LQelnp/GfAMi0Bj+xX/uk47zk9Ub/H4TT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G5LEAAAA3QAAAA8AAAAAAAAAAAAAAAAAmAIAAGRycy9k&#10;b3ducmV2LnhtbFBLBQYAAAAABAAEAPUAAACJAwAAAAA=&#10;" fillcolor="#5d2c70" strokecolor="black [3213]">
                      <v:fill opacity="49087f"/>
                      <v:shadow on="t" color="black" opacity="26214f" origin="-.5,-.5" offset=".74836mm,.74836mm"/>
                    </v:rect>
                    <v:shape id="Text Box 1068" o:spid="_x0000_s1034" type="#_x0000_t202" style="position:absolute;left:2857;width:1441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cccUA&#10;AADdAAAADwAAAGRycy9kb3ducmV2LnhtbESPQWvDMAyF74X9B6PBbq2zHtotjVPGRmEUBkvWS28i&#10;VpPQWA6xm6T/fjoMdntCT5/ey/az69RIQ2g9G3heJaCIK29brg2cfg7LF1AhIlvsPJOBOwXY5w+L&#10;DFPrJy5oLGOtBMIhRQNNjH2qdagachhWvieW3cUPDqOMQ63tgJPAXafXSbLRDluWDw329N5QdS1v&#10;TiivH8c5fm2/feiKwzS682lb9MY8Pc5vO1CR5vhv/rv+tBI/2UhcaSMS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VxxxQAAAN0AAAAPAAAAAAAAAAAAAAAAAJgCAABkcnMv&#10;ZG93bnJldi54bWxQSwUGAAAAAAQABAD1AAAAigMAAAAA&#10;" filled="f" stroked="f" strokeweight=".5pt">
                      <v:textbox inset=",0,,0">
                        <w:txbxContent>
                          <w:p w:rsidR="00050AF9" w:rsidRDefault="00050AF9" w:rsidP="00CE1B37">
                            <w:pPr>
                              <w:spacing w:after="0"/>
                              <w:rPr>
                                <w:sz w:val="20"/>
                                <w:szCs w:val="20"/>
                              </w:rPr>
                            </w:pPr>
                            <w:r>
                              <w:rPr>
                                <w:sz w:val="20"/>
                                <w:szCs w:val="20"/>
                              </w:rPr>
                              <w:t>Over 30%</w:t>
                            </w:r>
                          </w:p>
                          <w:p w:rsidR="00050AF9" w:rsidRPr="00713FD0" w:rsidRDefault="00050AF9" w:rsidP="00CE1B37">
                            <w:pPr>
                              <w:spacing w:after="0"/>
                              <w:rPr>
                                <w:sz w:val="20"/>
                                <w:szCs w:val="20"/>
                              </w:rPr>
                            </w:pPr>
                          </w:p>
                        </w:txbxContent>
                      </v:textbox>
                    </v:shape>
                    <v:shape id="Text Box 1069" o:spid="_x0000_s1035"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56sQA&#10;AADdAAAADwAAAGRycy9kb3ducmV2LnhtbESPQYvCMBCF7wv+hzCCtzV1D7rWpiIugggLVr14G5qx&#10;LTaT0sS2/nuzIOxthvfeN2+S9WBq0VHrKssKZtMIBHFudcWFgst59/kNwnlkjbVlUvAkB+t09JFg&#10;rG3PGXUnX4gAYRejgtL7JpbS5SUZdFPbEAftZluDPqxtIXWLfYCbWn5F0VwarDhcKLGhbUn5/fQw&#10;gbL8OQz+d3G0rs52fWeul0XWKDUZD5sVCE+D/ze/03sd6kfzJfx9E0aQ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erEAAAA3QAAAA8AAAAAAAAAAAAAAAAAmAIAAGRycy9k&#10;b3ducmV2LnhtbFBLBQYAAAAABAAEAPUAAACJAwAAAAA=&#10;" filled="f" stroked="f" strokeweight=".5pt">
                      <v:textbox inset=",0,,0">
                        <w:txbxContent>
                          <w:p w:rsidR="00050AF9" w:rsidRDefault="00050AF9" w:rsidP="00CE1B37">
                            <w:pPr>
                              <w:spacing w:after="0"/>
                              <w:rPr>
                                <w:sz w:val="20"/>
                                <w:szCs w:val="20"/>
                              </w:rPr>
                            </w:pPr>
                            <w:r>
                              <w:rPr>
                                <w:sz w:val="20"/>
                                <w:szCs w:val="20"/>
                              </w:rPr>
                              <w:t>10 to 30%</w:t>
                            </w:r>
                          </w:p>
                          <w:p w:rsidR="00050AF9" w:rsidRPr="00713FD0" w:rsidRDefault="00050AF9" w:rsidP="00CE1B37">
                            <w:pPr>
                              <w:spacing w:after="0"/>
                              <w:rPr>
                                <w:sz w:val="20"/>
                                <w:szCs w:val="20"/>
                              </w:rPr>
                            </w:pPr>
                          </w:p>
                        </w:txbxContent>
                      </v:textbox>
                    </v:shape>
                    <v:rect id="Rectangle 1070" o:spid="_x0000_s1036"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TbcQA&#10;AADdAAAADwAAAGRycy9kb3ducmV2LnhtbESPT2/CMAzF75P4DpGRuI2UHWAqBDQhgbYTfwp3q/Ha&#10;bI1TmgzKt8cHpN1svef3fl6set+oK3XRBTYwGWegiMtgHVcGTsXm9R1UTMgWm8Bk4E4RVsvBywJz&#10;G258oOsxVUpCOOZooE6pzbWOZU0e4zi0xKJ9h85jkrWrtO3wJuG+0W9ZNtUeHUtDjS2tayp/j3/e&#10;QFH8zKZu87Vz292l1Gm/x/u5MmY07D/moBL16d/8vP60gp/NhF++kRH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023EAAAA3QAAAA8AAAAAAAAAAAAAAAAAmAIAAGRycy9k&#10;b3ducmV2LnhtbFBLBQYAAAAABAAEAPUAAACJAwAAAAA=&#10;" fillcolor="#b293c2" strokecolor="black [3213]">
                      <v:fill opacity="49087f"/>
                      <v:shadow on="t" color="black" opacity="26214f" origin="-.5,-.5" offset=".74836mm,.74836mm"/>
                    </v:rect>
                  </v:group>
                  <v:group id="Group 1071" o:spid="_x0000_s1037" style="position:absolute;top:4572;width:14275;height:3726" coordorigin="107" coordsize="14275,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1072" o:spid="_x0000_s1038"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nwsQA&#10;AADdAAAADwAAAGRycy9kb3ducmV2LnhtbERPS2vCQBC+C/0PyxS8mU0FH01dpUQET2K0hR6H7DQJ&#10;zc6m2TVGf70rCN7m43vOYtWbWnTUusqygrcoBkGcW11xoeDruBnNQTiPrLG2TAou5GC1fBksMNH2&#10;zBl1B1+IEMIuQQWl900ipctLMugi2xAH7te2Bn2AbSF1i+cQbmo5juOpNFhxaCixobSk/O9wMgr+&#10;u/fr9Cfdby+pzda7SfZNtNsoNXztPz9AeOr9U/xwb3WYH8/G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J8LEAAAA3QAAAA8AAAAAAAAAAAAAAAAAmAIAAGRycy9k&#10;b3ducmV2LnhtbFBLBQYAAAAABAAEAPUAAACJAwAAAAA=&#10;" fillcolor="#e5d5f2" strokecolor="black [3213]">
                      <v:fill opacity="49087f"/>
                      <v:shadow on="t" color="black" opacity="26214f" origin="-.5,-.5" offset=".74836mm,.74836mm"/>
                    </v:rect>
                    <v:shape id="Text Box 1073" o:spid="_x0000_s1039" type="#_x0000_t202" style="position:absolute;left:2857;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Y3cQA&#10;AADdAAAADwAAAGRycy9kb3ducmV2LnhtbESPQYvCMBCF7wv+hzCCtzVVwWrXKKIIIixY9bK3oZlt&#10;yzaT0sS2/nsjLHib4b33zZvVpjeVaKlxpWUFk3EEgjizuuRcwe16+FyAcB5ZY2WZFDzIwWY9+Fhh&#10;om3HKbUXn4sAYZeggsL7OpHSZQUZdGNbEwft1zYGfVibXOoGuwA3lZxG0VwaLDlcKLCmXUHZ3+Vu&#10;AmW5P/X+Oz5bV6WHrjU/tzitlRoN++0XCE+9f5v/00cd6kfxDF7fhBH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WN3EAAAA3QAAAA8AAAAAAAAAAAAAAAAAmAIAAGRycy9k&#10;b3ducmV2LnhtbFBLBQYAAAAABAAEAPUAAACJAwAAAAA=&#10;" filled="f" stroked="f" strokeweight=".5pt">
                      <v:textbox inset=",0,,0">
                        <w:txbxContent>
                          <w:p w:rsidR="00050AF9" w:rsidRDefault="00050AF9" w:rsidP="00CE1B37">
                            <w:pPr>
                              <w:spacing w:after="0"/>
                              <w:rPr>
                                <w:sz w:val="20"/>
                                <w:szCs w:val="20"/>
                              </w:rPr>
                            </w:pPr>
                            <w:r>
                              <w:rPr>
                                <w:sz w:val="20"/>
                                <w:szCs w:val="20"/>
                              </w:rPr>
                              <w:t>0 to 10%</w:t>
                            </w:r>
                          </w:p>
                          <w:p w:rsidR="00050AF9" w:rsidRPr="00713FD0" w:rsidRDefault="00050AF9" w:rsidP="00CE1B37">
                            <w:pPr>
                              <w:spacing w:after="0"/>
                              <w:rPr>
                                <w:sz w:val="20"/>
                                <w:szCs w:val="20"/>
                              </w:rPr>
                            </w:pPr>
                          </w:p>
                        </w:txbxContent>
                      </v:textbox>
                    </v:shape>
                    <v:shape id="Text Box 1074" o:spid="_x0000_s1040"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qcQA&#10;AADdAAAADwAAAGRycy9kb3ducmV2LnhtbESPQYvCMBCF7wv+hzCCtzVVxGrXKKIIIixY9bK3oZlt&#10;yzaT0sS2/nsjLHib4b33zZvVpjeVaKlxpWUFk3EEgjizuuRcwe16+FyAcB5ZY2WZFDzIwWY9+Fhh&#10;om3HKbUXn4sAYZeggsL7OpHSZQUZdGNbEwft1zYGfVibXOoGuwA3lZxG0VwaLDlcKLCmXUHZ3+Vu&#10;AmW5P/X+Oz5bV6WHrjU/tzitlRoN++0XCE+9f5v/00cd6kfxDF7fhBH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KnEAAAA3QAAAA8AAAAAAAAAAAAAAAAAmAIAAGRycy9k&#10;b3ducmV2LnhtbFBLBQYAAAAABAAEAPUAAACJAwAAAAA=&#10;" filled="f" stroked="f" strokeweight=".5pt">
                      <v:textbox inset=",0,,0">
                        <w:txbxContent>
                          <w:p w:rsidR="00050AF9" w:rsidRDefault="00050AF9" w:rsidP="00CE1B37">
                            <w:pPr>
                              <w:spacing w:after="0"/>
                              <w:rPr>
                                <w:sz w:val="20"/>
                                <w:szCs w:val="20"/>
                              </w:rPr>
                            </w:pPr>
                            <w:r>
                              <w:rPr>
                                <w:sz w:val="20"/>
                                <w:szCs w:val="20"/>
                              </w:rPr>
                              <w:t>0 to -10%</w:t>
                            </w:r>
                          </w:p>
                          <w:p w:rsidR="00050AF9" w:rsidRPr="00713FD0" w:rsidRDefault="00050AF9" w:rsidP="00CE1B37">
                            <w:pPr>
                              <w:spacing w:after="0"/>
                              <w:rPr>
                                <w:sz w:val="20"/>
                                <w:szCs w:val="20"/>
                              </w:rPr>
                            </w:pPr>
                          </w:p>
                        </w:txbxContent>
                      </v:textbox>
                    </v:shape>
                    <v:rect id="Rectangle 1075" o:spid="_x0000_s1041"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EscA&#10;AADdAAAADwAAAGRycy9kb3ducmV2LnhtbESPQWsCMRCF70L/Q5iCN82qaGVrlCIqggfRFktv42a6&#10;u3QzWZKoq7/eCEJvM7z3vXkzmTWmEmdyvrSsoNdNQBBnVpecK/j6XHbGIHxA1lhZJgVX8jCbvrQm&#10;mGp74R2d9yEXMYR9igqKEOpUSp8VZNB3bU0ctV/rDIa4ulxqh5cYbirZT5KRNFhyvFBgTfOCsr/9&#10;ycQaR9lzh+/D4FQu1rfVrb/5GW+PSrVfm493EIGa8G9+0msdueRtCI9v4gh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0RLHAAAA3QAAAA8AAAAAAAAAAAAAAAAAmAIAAGRy&#10;cy9kb3ducmV2LnhtbFBLBQYAAAAABAAEAPUAAACMAwAAAAA=&#10;" fillcolor="#9eaad7" strokecolor="black [3213]">
                      <v:fill opacity="49087f"/>
                      <v:shadow on="t" color="black" opacity="26214f" origin="-.5,-.5" offset=".74836mm,.74836mm"/>
                    </v:rect>
                  </v:group>
                </v:group>
                <v:group id="Group 1077" o:spid="_x0000_s1042" style="position:absolute;top:9144;width:15356;height:1440" coordorigin="107" coordsize="1535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rect id="Rectangle 1078" o:spid="_x0000_s1043"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wMUA&#10;AADdAAAADwAAAGRycy9kb3ducmV2LnhtbESPT0sDQQzF74LfYYjQm53RSpW10yKWgl6E1tpz2Mn+&#10;wZ1k2Zm2Wz+9OQjeEt7Le78sVmPszImG1Ap7uJs6MMSlhJZrD/vPze0TmJSRA3bC5OFCCVbL66sF&#10;FkHOvKXTLtdGQzgV6KHJuS+sTWVDEdNUemLVKhkiZl2H2oYBzxoeO3vv3NxGbFkbGuzptaHye3eM&#10;HtLs8uEOXz/VoZL1+L6fy8NxK95PbsaXZzCZxvxv/rt+C4rvHhVXv9ER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AxQAAAN0AAAAPAAAAAAAAAAAAAAAAAJgCAABkcnMv&#10;ZG93bnJldi54bWxQSwUGAAAAAAQABAD1AAAAigMAAAAA&#10;" fillcolor="#444f89" strokecolor="black [3213]">
                    <v:fill opacity="49087f"/>
                    <v:shadow on="t" color="black" opacity="26214f" origin="-.5,-.5" offset=".74836mm,.74836mm"/>
                  </v:rect>
                  <v:shape id="Text Box 1079" o:spid="_x0000_s1044" type="#_x0000_t202" style="position:absolute;left:2857;width:1260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vN8QA&#10;AADdAAAADwAAAGRycy9kb3ducmV2LnhtbESPQYvCMBCF7wv+hzDC3tZUD1arUUQRZGHBVi/ehmZs&#10;i82kNLHt/vvNguBthvfeN2/W28HUoqPWVZYVTCcRCOLc6ooLBdfL8WsBwnlkjbVlUvBLDrab0cca&#10;E217TqnLfCEChF2CCkrvm0RKl5dk0E1sQxy0u20N+rC2hdQt9gFuajmLork0WHG4UGJD+5LyR/Y0&#10;gbI8fA/+Jz5bV6fHvjO3a5w2Sn2Oh90KhKfBv82v9EmH+lG8hP9vwgh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bzfEAAAA3QAAAA8AAAAAAAAAAAAAAAAAmAIAAGRycy9k&#10;b3ducmV2LnhtbFBLBQYAAAAABAAEAPUAAACJAwAAAAA=&#10;" filled="f" stroked="f" strokeweight=".5pt">
                    <v:textbox inset=",0,,0">
                      <w:txbxContent>
                        <w:p w:rsidR="00050AF9" w:rsidRDefault="00050AF9" w:rsidP="00CE1B37">
                          <w:pPr>
                            <w:spacing w:after="0"/>
                            <w:rPr>
                              <w:sz w:val="20"/>
                              <w:szCs w:val="20"/>
                            </w:rPr>
                          </w:pPr>
                          <w:r>
                            <w:rPr>
                              <w:sz w:val="20"/>
                              <w:szCs w:val="20"/>
                            </w:rPr>
                            <w:t>-10 to -20%</w:t>
                          </w:r>
                        </w:p>
                        <w:p w:rsidR="00050AF9" w:rsidRPr="00713FD0" w:rsidRDefault="00050AF9" w:rsidP="00CE1B37">
                          <w:pPr>
                            <w:spacing w:after="0"/>
                            <w:rPr>
                              <w:sz w:val="20"/>
                              <w:szCs w:val="20"/>
                            </w:rPr>
                          </w:pPr>
                        </w:p>
                      </w:txbxContent>
                    </v:textbox>
                  </v:shape>
                </v:group>
                <w10:wrap anchory="page"/>
              </v:group>
            </w:pict>
          </mc:Fallback>
        </mc:AlternateContent>
      </w:r>
      <w:r w:rsidR="008E2E9F">
        <w:rPr>
          <w:noProof/>
          <w:lang w:eastAsia="en-GB"/>
        </w:rPr>
        <mc:AlternateContent>
          <mc:Choice Requires="wpg">
            <w:drawing>
              <wp:anchor distT="0" distB="0" distL="114300" distR="114300" simplePos="0" relativeHeight="252190720" behindDoc="0" locked="0" layoutInCell="1" allowOverlap="1" wp14:anchorId="17C5A60A" wp14:editId="147F82C3">
                <wp:simplePos x="0" y="0"/>
                <wp:positionH relativeFrom="column">
                  <wp:posOffset>5040630</wp:posOffset>
                </wp:positionH>
                <wp:positionV relativeFrom="page">
                  <wp:posOffset>1080135</wp:posOffset>
                </wp:positionV>
                <wp:extent cx="702000" cy="576000"/>
                <wp:effectExtent l="0" t="0" r="0" b="0"/>
                <wp:wrapNone/>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0" cy="576000"/>
                          <a:chOff x="0" y="0"/>
                          <a:chExt cx="702945" cy="575310"/>
                        </a:xfrm>
                      </wpg:grpSpPr>
                      <wps:wsp>
                        <wps:cNvPr id="1643" name="Rectangle 1643"/>
                        <wps:cNvSpPr/>
                        <wps:spPr>
                          <a:xfrm>
                            <a:off x="0" y="0"/>
                            <a:ext cx="702945" cy="575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4" name="Group 1644"/>
                        <wpg:cNvGrpSpPr/>
                        <wpg:grpSpPr>
                          <a:xfrm>
                            <a:off x="76200" y="142875"/>
                            <a:ext cx="552450" cy="409575"/>
                            <a:chOff x="0" y="0"/>
                            <a:chExt cx="552450" cy="409575"/>
                          </a:xfrm>
                        </wpg:grpSpPr>
                        <wps:wsp>
                          <wps:cNvPr id="1645" name="Isosceles Triangle 1645"/>
                          <wps:cNvSpPr/>
                          <wps:spPr>
                            <a:xfrm>
                              <a:off x="0" y="0"/>
                              <a:ext cx="552450" cy="161925"/>
                            </a:xfrm>
                            <a:prstGeom prst="triangle">
                              <a:avLst/>
                            </a:prstGeom>
                            <a:solidFill>
                              <a:srgbClr val="C1ABC2"/>
                            </a:solidFill>
                            <a:ln>
                              <a:noFill/>
                            </a:ln>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 name="Text Box 2"/>
                          <wps:cNvSpPr txBox="1">
                            <a:spLocks noChangeArrowheads="1"/>
                          </wps:cNvSpPr>
                          <wps:spPr bwMode="auto">
                            <a:xfrm>
                              <a:off x="0" y="161925"/>
                              <a:ext cx="552450" cy="247650"/>
                            </a:xfrm>
                            <a:prstGeom prst="rect">
                              <a:avLst/>
                            </a:prstGeom>
                            <a:noFill/>
                            <a:ln w="9525">
                              <a:noFill/>
                              <a:miter lim="800000"/>
                              <a:headEnd/>
                              <a:tailEnd/>
                            </a:ln>
                          </wps:spPr>
                          <wps:txbx>
                            <w:txbxContent>
                              <w:p w:rsidR="00050AF9" w:rsidRPr="008015AC" w:rsidRDefault="00050AF9" w:rsidP="009746EA">
                                <w:pPr>
                                  <w:jc w:val="center"/>
                                  <w:rPr>
                                    <w:sz w:val="20"/>
                                    <w:szCs w:val="20"/>
                                  </w:rPr>
                                </w:pPr>
                                <w:r w:rsidRPr="008015AC">
                                  <w:rPr>
                                    <w:sz w:val="20"/>
                                    <w:szCs w:val="20"/>
                                  </w:rPr>
                                  <w:t>North</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642" o:spid="_x0000_s1045" style="position:absolute;margin-left:396.9pt;margin-top:85.05pt;width:55.3pt;height:45.35pt;z-index:252190720;mso-position-vertical-relative:page" coordsize="702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ZnfQQAANEOAAAOAAAAZHJzL2Uyb0RvYy54bWzsV1tv2zYUfh+w/0DofbGlyHZixClctykK&#10;ZG2QZMgzTVGWUIrUSDpy+ut3zqEurmOkQ7oLBuxFIHkuPNePRxdvdpVij9K60uhFFJ+MIya1MFmp&#10;N4vot/urX84i5jzXGVdGy0X0JF305vLnny6aei4TUxiVSctAiXbzpl5Ehff1fDRyopAVdyemlhqI&#10;ubEV97C1m1FmeQPaKzVKxuPpqDE2q60R0jk4fReI0SXpz3Mp/Oc8d9IztYjANk9fS981fkeXF3y+&#10;sbwuStGawV9hRcVLDZf2qt5xz9nWls9UVaWwxpncnwhTjUyel0KSD+BNPD7w5oM125p82cybTd2H&#10;CUJ7EKdXqxWfHm8sKzPI3TRNIqZ5BVmiixmdQICaejMHvg+2vqtvbPASltdGfHFAHh3Scb8ZmHe5&#10;rVAInGU7ivxTH3m580zA4WwMyYT8CCBNZlNcU2ZEAel7JiWK94PceTrp5CanMcmN+DxcSqb1pjQ1&#10;1Jgbwuh+LIx3Ba8lZcdheIYwnnZhvIXy43qjJIbyFD1CE4AX49juXBvSPxmll7zl89o6/0GaiuFi&#10;EVm4n6qSP147j6kaWDAj2lyVSlGglf7mABjxBOLn5sFCWvknJZFP6VuZQ9VA5hK6gPpVrpRljxw6&#10;jQshtY8DqeCZDMcTyGuXoF6CrCKFqDkHg3rdrQLEgue6gzstP4pKavdeePySYUG4l6Cbjfa9cFVq&#10;Y48pUOBVe3Pg74IUQoNRWpvsCYrBmgA2rhZXJaTjmjt/wy2gC9Q5IKb/DJ9cmWYRmXYVscLYr8fO&#10;kR+qFagRawCtFpH7fcutjJj6qKGOz+M0RXijTTqZJbCx+5T1PkVvq5WBNMWAzbWgJfJ71S1za6oH&#10;ANYl3gokrgXcvYiEt91m5QOKAjQLuVwSG0Bazf21vqsFKseoYiHe7x64rdua9NDyn0zXO3x+UJqB&#10;FyW1WW69yUuq2yGubbyhjwMwUXf3GDU0Ydo1YY9laWjAfSyDTL4MVrMp4FLEAJXiNDmbTVAFVFqL&#10;PpNJkk6AjKiVjs8nHf17qHVc7l9GLUDRAP4fnXFCKunYvS17+CLXMQ2vh699t+NpfJ6Qzt7tAZu6&#10;Ummvp0I6qBNEOUyFM6rMEMVoYzfrHoNW8fLtKmmb9Ru241jXAQggJeoyWy/tXZE1bK229pZn8DCN&#10;z7AYshKx9fQsDhtog2SGwIZ9ojYwBXkFzWT8Q+kLqnPsDVSJvdCbt1ZcfAmeqbrgASBTUhPwpeUm&#10;eOyNoV2ALbLzxwA6pfvd3wLQ1G2Q21cBdCf8P0D/1wH6n5m4ph123SM0vzU7Ro2/B1fM7+C4e5Vc&#10;GF6ZNqsCEE4urTVNIXkGT2l43/dEw9SGUxBbN7+aDOZjDi8T9c7RqW3AtuNPRZLOpvBshDbvNGC7&#10;v3Z0YzBDnE8AThFl9oa6qgQMY6qsFhEgFyIUPV/o6Hud0drzUoX18ZHP79Y7+j1I4z6kBwPOXzub&#10;dKOGPxg0gmvfHQmGiZ8GBfpvItBs//Hwx2x/T1zDn+jlHwAAAP//AwBQSwMEFAAGAAgAAAAhAMBh&#10;5nniAAAACwEAAA8AAABkcnMvZG93bnJldi54bWxMj09rwkAUxO+FfoflFXqru1Hrn5iNiLQ9iVAt&#10;FG/P5JkEs7shuybx2/f11B6HGWZ+k6wHU4uOWl85qyEaKRBkM5dXttDwdXx/WYDwAW2OtbOk4U4e&#10;1unjQ4Jx7nr7Sd0hFIJLrI9RQxlCE0vps5IM+pFryLJ3ca3BwLItZN5iz+WmlmOlZtJgZXmhxIa2&#10;JWXXw81o+Oix30yit253vWzvp+Pr/nsXkdbPT8NmBSLQEP7C8IvP6JAy09ndbO5FrWG+nDB6YGOu&#10;IhCcWKrpFMRZw3imFiDTRP7/kP4AAAD//wMAUEsBAi0AFAAGAAgAAAAhALaDOJL+AAAA4QEAABMA&#10;AAAAAAAAAAAAAAAAAAAAAFtDb250ZW50X1R5cGVzXS54bWxQSwECLQAUAAYACAAAACEAOP0h/9YA&#10;AACUAQAACwAAAAAAAAAAAAAAAAAvAQAAX3JlbHMvLnJlbHNQSwECLQAUAAYACAAAACEAaWWmZ30E&#10;AADRDgAADgAAAAAAAAAAAAAAAAAuAgAAZHJzL2Uyb0RvYy54bWxQSwECLQAUAAYACAAAACEAwGHm&#10;eeIAAAALAQAADwAAAAAAAAAAAAAAAADXBgAAZHJzL2Rvd25yZXYueG1sUEsFBgAAAAAEAAQA8wAA&#10;AOYHAAAAAA==&#10;">
                <v:rect id="Rectangle 1643" o:spid="_x0000_s1046" style="position:absolute;width:7029;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WrMMA&#10;AADdAAAADwAAAGRycy9kb3ducmV2LnhtbERPTWvCQBC9F/wPywi9NRvbICW6SpC21GNNQbxNsmMS&#10;zc6G7DYm/75bKHibx/uc9XY0rRiod41lBYsoBkFcWt1wpeA7f396BeE8ssbWMimYyMF2M3tYY6rt&#10;jb9oOPhKhBB2KSqove9SKV1Zk0EX2Y44cGfbG/QB9pXUPd5CuGnlcxwvpcGGQ0ONHe1qKq+HH6PA&#10;FcM+n7rseDm5ssje2OTJ/kOpx/mYrUB4Gv1d/O/+1GH+MnmB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EWrMMAAADdAAAADwAAAAAAAAAAAAAAAACYAgAAZHJzL2Rv&#10;d25yZXYueG1sUEsFBgAAAAAEAAQA9QAAAIgDAAAAAA==&#10;" filled="f" stroked="f" strokeweight="2pt"/>
                <v:group id="Group 1644" o:spid="_x0000_s1047" style="position:absolute;left:762;top:1428;width:5524;height:4096" coordsize="5524,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45" o:spid="_x0000_s1048" type="#_x0000_t5" style="position:absolute;width:5524;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cQA&#10;AADdAAAADwAAAGRycy9kb3ducmV2LnhtbERPS2sCMRC+F/ofwhR6KTXbonbZmhUpCPboowVvw2a6&#10;G91MliSu239vBMHbfHzPmc0H24qefDCOFbyNMhDEldOGawW77fI1BxEissbWMSn4pwDz8vFhhoV2&#10;Z15Tv4m1SCEcClTQxNgVUoaqIYth5DrixP05bzEm6GupPZ5TuG3le5ZNpUXDqaHBjr4aqo6bk1Xw&#10;m/n998/LId9+rDpn9jJfGK6Uen4aFp8gIg3xLr65VzrNn44ncP0mnS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zXEAAAA3QAAAA8AAAAAAAAAAAAAAAAAmAIAAGRycy9k&#10;b3ducmV2LnhtbFBLBQYAAAAABAAEAPUAAACJAwAAAAA=&#10;" fillcolor="#c1abc2" stroked="f" strokeweight="2pt">
                    <v:shadow on="t" color="black" opacity="26214f" origin="-.5,-.5" offset=".74836mm,.74836mm"/>
                  </v:shape>
                  <v:shape id="_x0000_s1049" type="#_x0000_t202" style="position:absolute;top:1619;width:55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w:txbxContent>
                        <w:p w:rsidR="00050AF9" w:rsidRPr="008015AC" w:rsidRDefault="00050AF9" w:rsidP="009746EA">
                          <w:pPr>
                            <w:jc w:val="center"/>
                            <w:rPr>
                              <w:sz w:val="20"/>
                              <w:szCs w:val="20"/>
                            </w:rPr>
                          </w:pPr>
                          <w:r w:rsidRPr="008015AC">
                            <w:rPr>
                              <w:sz w:val="20"/>
                              <w:szCs w:val="20"/>
                            </w:rPr>
                            <w:t>North</w:t>
                          </w:r>
                        </w:p>
                      </w:txbxContent>
                    </v:textbox>
                  </v:shape>
                </v:group>
                <w10:wrap anchory="page"/>
              </v:group>
            </w:pict>
          </mc:Fallback>
        </mc:AlternateContent>
      </w:r>
      <w:r w:rsidR="00B26D4A">
        <w:rPr>
          <w:noProof/>
          <w:lang w:eastAsia="en-GB"/>
        </w:rPr>
        <w:drawing>
          <wp:inline distT="0" distB="0" distL="0" distR="0" wp14:anchorId="7AC81DFF" wp14:editId="6A33B173">
            <wp:extent cx="5756910" cy="4501392"/>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Change2001_201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3985" cy="4506924"/>
                    </a:xfrm>
                    <a:prstGeom prst="rect">
                      <a:avLst/>
                    </a:prstGeom>
                    <a:ln>
                      <a:noFill/>
                    </a:ln>
                  </pic:spPr>
                </pic:pic>
              </a:graphicData>
            </a:graphic>
          </wp:inline>
        </w:drawing>
      </w:r>
    </w:p>
    <w:p w:rsidR="00B26D4A" w:rsidRDefault="00B26D4A" w:rsidP="00B26D4A">
      <w:pPr>
        <w:pStyle w:val="Caption"/>
        <w:spacing w:after="40"/>
        <w:rPr>
          <w:b w:val="0"/>
          <w:szCs w:val="20"/>
        </w:rPr>
      </w:pPr>
      <w:bookmarkStart w:id="19" w:name="_Ref423696506"/>
      <w:bookmarkStart w:id="20" w:name="_Toc426379209"/>
      <w:bookmarkStart w:id="21" w:name="_Toc432754921"/>
      <w:r w:rsidRPr="00B26D4A">
        <w:rPr>
          <w:b w:val="0"/>
        </w:rPr>
        <w:t xml:space="preserve">Figure </w:t>
      </w:r>
      <w:r w:rsidR="005C7BBF" w:rsidRPr="00B26D4A">
        <w:rPr>
          <w:b w:val="0"/>
        </w:rPr>
        <w:fldChar w:fldCharType="begin"/>
      </w:r>
      <w:r w:rsidRPr="00B26D4A">
        <w:rPr>
          <w:b w:val="0"/>
        </w:rPr>
        <w:instrText xml:space="preserve"> SEQ Figure \* ARABIC </w:instrText>
      </w:r>
      <w:r w:rsidR="005C7BBF" w:rsidRPr="00B26D4A">
        <w:rPr>
          <w:b w:val="0"/>
        </w:rPr>
        <w:fldChar w:fldCharType="separate"/>
      </w:r>
      <w:r w:rsidR="00050AF9">
        <w:rPr>
          <w:b w:val="0"/>
          <w:noProof/>
        </w:rPr>
        <w:t>90</w:t>
      </w:r>
      <w:r w:rsidR="005C7BBF" w:rsidRPr="00B26D4A">
        <w:rPr>
          <w:b w:val="0"/>
        </w:rPr>
        <w:fldChar w:fldCharType="end"/>
      </w:r>
      <w:bookmarkEnd w:id="19"/>
      <w:r w:rsidRPr="00B26D4A">
        <w:rPr>
          <w:b w:val="0"/>
        </w:rPr>
        <w:t xml:space="preserve"> Population change within the Cairngorms National Park between 2001 and 2013 (based on mid-year estimates</w:t>
      </w:r>
      <w:r w:rsidR="00CE1B37">
        <w:rPr>
          <w:b w:val="0"/>
        </w:rPr>
        <w:t>)</w:t>
      </w:r>
      <w:r w:rsidRPr="00B26D4A">
        <w:rPr>
          <w:b w:val="0"/>
        </w:rPr>
        <w:t>.</w:t>
      </w:r>
      <w:bookmarkEnd w:id="20"/>
      <w:bookmarkEnd w:id="21"/>
      <w:r w:rsidRPr="00B26D4A">
        <w:rPr>
          <w:b w:val="0"/>
          <w:szCs w:val="20"/>
        </w:rPr>
        <w:t xml:space="preserve"> </w:t>
      </w:r>
    </w:p>
    <w:p w:rsidR="00B26D4A" w:rsidRPr="005661C9" w:rsidRDefault="00B26D4A" w:rsidP="00B26D4A">
      <w:pPr>
        <w:pStyle w:val="Caption"/>
        <w:spacing w:after="40"/>
      </w:pPr>
      <w:proofErr w:type="gramStart"/>
      <w:r w:rsidRPr="009505BB">
        <w:rPr>
          <w:b w:val="0"/>
          <w:szCs w:val="20"/>
        </w:rPr>
        <w:t>Reproduced by permission of Ordnance Survey on behalf of HMSO.</w:t>
      </w:r>
      <w:proofErr w:type="gramEnd"/>
      <w:r w:rsidRPr="009505BB">
        <w:rPr>
          <w:b w:val="0"/>
          <w:szCs w:val="20"/>
        </w:rPr>
        <w:t xml:space="preserve"> </w:t>
      </w:r>
      <w:proofErr w:type="gramStart"/>
      <w:r w:rsidRPr="009505BB">
        <w:rPr>
          <w:b w:val="0"/>
          <w:szCs w:val="20"/>
        </w:rPr>
        <w:t>© Crown copyright and database right 2015.</w:t>
      </w:r>
      <w:proofErr w:type="gramEnd"/>
      <w:r w:rsidRPr="009505BB">
        <w:rPr>
          <w:b w:val="0"/>
          <w:szCs w:val="20"/>
        </w:rPr>
        <w:t xml:space="preserve"> All rights reserved. Ordnance Survey Licence number 100040965 Cairngorms National Park Authority.</w:t>
      </w:r>
      <w:r w:rsidR="00AF16BD">
        <w:rPr>
          <w:b w:val="0"/>
          <w:szCs w:val="20"/>
        </w:rPr>
        <w:t xml:space="preserve"> © Scottish Government.</w:t>
      </w:r>
    </w:p>
    <w:p w:rsidR="00DE289E" w:rsidRDefault="00DE289E" w:rsidP="00B26D4A">
      <w:pPr>
        <w:pStyle w:val="Caption"/>
      </w:pPr>
    </w:p>
    <w:p w:rsidR="00DE289E" w:rsidRDefault="00DE289E" w:rsidP="00981675">
      <w:pPr>
        <w:sectPr w:rsidR="00DE289E" w:rsidSect="00BA37F9">
          <w:pgSz w:w="16838" w:h="11906" w:orient="landscape"/>
          <w:pgMar w:top="1701" w:right="1247" w:bottom="1418" w:left="1247" w:header="709" w:footer="709" w:gutter="0"/>
          <w:cols w:num="2" w:space="708" w:equalWidth="0">
            <w:col w:w="4301" w:space="720"/>
            <w:col w:w="9322"/>
          </w:cols>
          <w:docGrid w:linePitch="360"/>
        </w:sectPr>
      </w:pPr>
    </w:p>
    <w:p w:rsidR="00612E01" w:rsidRDefault="00612E01" w:rsidP="00981675">
      <w:r>
        <w:lastRenderedPageBreak/>
        <w:t>Population projections for the National Park are produced by National Records of Scotland (NRS), with the most recent being 2012 based projections being published in August 2014</w:t>
      </w:r>
      <w:r w:rsidR="00B567E0">
        <w:t xml:space="preserve"> (</w:t>
      </w:r>
      <w:r w:rsidR="00050AF9" w:rsidRPr="00050AF9">
        <w:rPr>
          <w:b/>
          <w:color w:val="4F0045"/>
        </w:rPr>
        <w:t>Figure</w:t>
      </w:r>
      <w:r w:rsidR="00050AF9" w:rsidRPr="00050AF9">
        <w:rPr>
          <w:color w:val="4F0045"/>
        </w:rPr>
        <w:t xml:space="preserve"> </w:t>
      </w:r>
      <w:r w:rsidR="00050AF9" w:rsidRPr="00050AF9">
        <w:rPr>
          <w:b/>
          <w:noProof/>
          <w:color w:val="4F0045"/>
        </w:rPr>
        <w:t>91</w:t>
      </w:r>
      <w:r w:rsidR="00B567E0">
        <w:t>)</w:t>
      </w:r>
      <w:r w:rsidR="00DE289E">
        <w:t>.</w:t>
      </w:r>
    </w:p>
    <w:p w:rsidR="003D14EA" w:rsidRDefault="003D14EA" w:rsidP="00981675">
      <w:r>
        <w:lastRenderedPageBreak/>
        <w:t>It should be noted that in estimating the population of the National Park and calculating its projected growth, NRS does not include data zone S01005147 / S01011981, which is in Perth and Kinross.</w:t>
      </w:r>
      <w:r w:rsidR="006F3AA9">
        <w:t xml:space="preserve"> </w:t>
      </w:r>
      <w:r w:rsidR="000E2040">
        <w:t>Population estimates</w:t>
      </w:r>
      <w:r w:rsidR="006F3AA9">
        <w:t xml:space="preserve"> presented in NRS </w:t>
      </w:r>
      <w:r w:rsidR="006F3AA9">
        <w:lastRenderedPageBreak/>
        <w:t>documents therefore differ from those of the CNPA, since the CNPA does include the data z</w:t>
      </w:r>
      <w:r w:rsidR="000E2040">
        <w:t>one within its analyses of the N</w:t>
      </w:r>
      <w:r w:rsidR="006F3AA9">
        <w:t>ational Park’s demographic and socio-economic character.</w:t>
      </w:r>
    </w:p>
    <w:p w:rsidR="00DE289E" w:rsidRDefault="00DE289E" w:rsidP="00981675">
      <w:pPr>
        <w:sectPr w:rsidR="00DE289E" w:rsidSect="00BA37F9">
          <w:pgSz w:w="16838" w:h="11906" w:orient="landscape"/>
          <w:pgMar w:top="1701" w:right="1247" w:bottom="1418" w:left="1247" w:header="709" w:footer="709" w:gutter="0"/>
          <w:cols w:num="3" w:space="708"/>
          <w:docGrid w:linePitch="360"/>
        </w:sectPr>
      </w:pPr>
    </w:p>
    <w:p w:rsidR="00DE289E" w:rsidRDefault="00DE289E" w:rsidP="00DE289E">
      <w:pPr>
        <w:keepNext/>
        <w:spacing w:after="0"/>
      </w:pPr>
      <w:r>
        <w:rPr>
          <w:noProof/>
          <w:lang w:eastAsia="en-GB"/>
        </w:rPr>
        <w:lastRenderedPageBreak/>
        <w:drawing>
          <wp:inline distT="0" distB="0" distL="0" distR="0" wp14:anchorId="5C2B85AE" wp14:editId="0CB45C8D">
            <wp:extent cx="9079200" cy="2520000"/>
            <wp:effectExtent l="0" t="0" r="8255" b="0"/>
            <wp:docPr id="929" name="Chart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289E" w:rsidRPr="00DE289E" w:rsidRDefault="00DE289E" w:rsidP="00DE289E">
      <w:pPr>
        <w:pStyle w:val="Caption"/>
        <w:rPr>
          <w:b w:val="0"/>
        </w:rPr>
      </w:pPr>
      <w:bookmarkStart w:id="22" w:name="_Ref423616957"/>
      <w:bookmarkStart w:id="23" w:name="_Toc426379210"/>
      <w:bookmarkStart w:id="24" w:name="_Toc432754922"/>
      <w:r w:rsidRPr="00DE289E">
        <w:rPr>
          <w:b w:val="0"/>
        </w:rPr>
        <w:t xml:space="preserve">Figure </w:t>
      </w:r>
      <w:r w:rsidR="005C7BBF" w:rsidRPr="00DE289E">
        <w:rPr>
          <w:b w:val="0"/>
        </w:rPr>
        <w:fldChar w:fldCharType="begin"/>
      </w:r>
      <w:r w:rsidRPr="00DE289E">
        <w:rPr>
          <w:b w:val="0"/>
        </w:rPr>
        <w:instrText xml:space="preserve"> SEQ Figure \* ARABIC </w:instrText>
      </w:r>
      <w:r w:rsidR="005C7BBF" w:rsidRPr="00DE289E">
        <w:rPr>
          <w:b w:val="0"/>
        </w:rPr>
        <w:fldChar w:fldCharType="separate"/>
      </w:r>
      <w:r w:rsidR="00050AF9">
        <w:rPr>
          <w:b w:val="0"/>
          <w:noProof/>
        </w:rPr>
        <w:t>91</w:t>
      </w:r>
      <w:r w:rsidR="005C7BBF" w:rsidRPr="00DE289E">
        <w:rPr>
          <w:b w:val="0"/>
        </w:rPr>
        <w:fldChar w:fldCharType="end"/>
      </w:r>
      <w:bookmarkEnd w:id="22"/>
      <w:r w:rsidRPr="00DE289E">
        <w:rPr>
          <w:b w:val="0"/>
        </w:rPr>
        <w:t xml:space="preserve"> Estimated and projected total population of the National Park, 2002-2037 (NRS, 2014).</w:t>
      </w:r>
      <w:bookmarkEnd w:id="23"/>
      <w:bookmarkEnd w:id="24"/>
    </w:p>
    <w:p w:rsidR="00DE289E" w:rsidRDefault="00DE289E" w:rsidP="00DE289E">
      <w:pPr>
        <w:sectPr w:rsidR="00DE289E" w:rsidSect="00BA37F9">
          <w:type w:val="continuous"/>
          <w:pgSz w:w="16838" w:h="11906" w:orient="landscape"/>
          <w:pgMar w:top="1701" w:right="1247" w:bottom="1418" w:left="1247" w:header="709" w:footer="709" w:gutter="0"/>
          <w:cols w:space="708"/>
          <w:docGrid w:linePitch="360"/>
        </w:sectPr>
      </w:pPr>
    </w:p>
    <w:p w:rsidR="00DE289E" w:rsidRDefault="00DE289E" w:rsidP="00DE289E">
      <w:r>
        <w:lastRenderedPageBreak/>
        <w:t xml:space="preserve">This difference does not however result in a significant problem since it is not the headline population that generates a policy response, but the rate and scale at which change occurs. Since data zone S01005147 / S01011981’s population was only estimated to be 923 in 2013 and the fact that it saw </w:t>
      </w:r>
      <w:r>
        <w:lastRenderedPageBreak/>
        <w:t>no statistically significant change over the period of 2001-2013 (an estimated net decrease of 2 persons), there is little to suggest that its absence within NRS’ calculations would have had a significant impact on the robustness of their projections.</w:t>
      </w:r>
    </w:p>
    <w:p w:rsidR="00DE289E" w:rsidRDefault="00DE289E" w:rsidP="00DE289E">
      <w:pPr>
        <w:sectPr w:rsidR="00DE289E" w:rsidSect="00BA37F9">
          <w:type w:val="continuous"/>
          <w:pgSz w:w="16838" w:h="11906" w:orient="landscape"/>
          <w:pgMar w:top="1701" w:right="1247" w:bottom="1418" w:left="1247" w:header="709" w:footer="709" w:gutter="0"/>
          <w:cols w:num="3" w:space="708"/>
          <w:docGrid w:linePitch="360"/>
        </w:sectPr>
      </w:pPr>
      <w:proofErr w:type="gramStart"/>
      <w:r>
        <w:lastRenderedPageBreak/>
        <w:t>NRS (2014) estimate that between 2012 and 2037, the population of Cairngorms National Park is projected to rise from 17,540 to 17,660 (an increase of around 1%).</w:t>
      </w:r>
      <w:proofErr w:type="gramEnd"/>
      <w:r>
        <w:t xml:space="preserve"> This is a lower level of growth than experienced previously, however since 2010 a reduction in the rate of growth has</w:t>
      </w:r>
    </w:p>
    <w:p w:rsidR="00DE289E" w:rsidRDefault="00DE289E" w:rsidP="00DE289E">
      <w:proofErr w:type="gramStart"/>
      <w:r>
        <w:lastRenderedPageBreak/>
        <w:t>occurred</w:t>
      </w:r>
      <w:proofErr w:type="gramEnd"/>
      <w:r>
        <w:t xml:space="preserve"> and should this represent a future trend then the projection is not unreasonable. There is projected to be more deaths than births across the 25 year projection period. Therefore the population increase is due to net immigration to the area, which is assumed to be 50 migrants per year.</w:t>
      </w:r>
    </w:p>
    <w:p w:rsidR="00DE289E" w:rsidRDefault="00DE289E" w:rsidP="00DE289E">
      <w:r>
        <w:t xml:space="preserve">NRS (2014) also </w:t>
      </w:r>
      <w:r w:rsidR="00B567E0">
        <w:t>give an indication of how</w:t>
      </w:r>
      <w:r>
        <w:t xml:space="preserve"> the age structure of the population </w:t>
      </w:r>
      <w:r w:rsidR="0073360B">
        <w:t>might</w:t>
      </w:r>
      <w:r>
        <w:t xml:space="preserve"> change</w:t>
      </w:r>
      <w:r w:rsidR="00B567E0">
        <w:t xml:space="preserve"> (</w:t>
      </w:r>
      <w:r w:rsidR="00050AF9" w:rsidRPr="00050AF9">
        <w:rPr>
          <w:b/>
          <w:color w:val="4F0045"/>
        </w:rPr>
        <w:t>Figure</w:t>
      </w:r>
      <w:r w:rsidR="00050AF9" w:rsidRPr="00050AF9">
        <w:rPr>
          <w:color w:val="4F0045"/>
        </w:rPr>
        <w:t xml:space="preserve"> </w:t>
      </w:r>
      <w:r w:rsidR="00050AF9" w:rsidRPr="00050AF9">
        <w:rPr>
          <w:b/>
          <w:noProof/>
          <w:color w:val="4F0045"/>
        </w:rPr>
        <w:t>92</w:t>
      </w:r>
      <w:r w:rsidR="00B567E0" w:rsidRPr="00AF28A2">
        <w:rPr>
          <w:color w:val="4F0045"/>
        </w:rPr>
        <w:t xml:space="preserve"> </w:t>
      </w:r>
      <w:r w:rsidR="00B567E0">
        <w:t xml:space="preserve">and </w:t>
      </w:r>
      <w:r w:rsidR="00050AF9" w:rsidRPr="00050AF9">
        <w:rPr>
          <w:b/>
          <w:color w:val="4F0045"/>
        </w:rPr>
        <w:t>Figure</w:t>
      </w:r>
      <w:r w:rsidR="00050AF9" w:rsidRPr="00050AF9">
        <w:rPr>
          <w:color w:val="4F0045"/>
        </w:rPr>
        <w:t xml:space="preserve"> </w:t>
      </w:r>
      <w:r w:rsidR="00050AF9" w:rsidRPr="00050AF9">
        <w:rPr>
          <w:b/>
          <w:noProof/>
          <w:color w:val="4F0045"/>
        </w:rPr>
        <w:t>93</w:t>
      </w:r>
      <w:r w:rsidR="00B567E0">
        <w:t>)</w:t>
      </w:r>
      <w:r>
        <w:t xml:space="preserve">. The number of children aged </w:t>
      </w:r>
      <w:proofErr w:type="gramStart"/>
      <w:r>
        <w:t>under</w:t>
      </w:r>
      <w:proofErr w:type="gramEnd"/>
      <w:r>
        <w:t xml:space="preserve"> 16 is projected to decrease by 15% over the projection period from 2,890 in 2012 to 2,460 in 2037. The number of people of working age is projected to decrease from 10,350 in 2012 to 9,910 in </w:t>
      </w:r>
      <w:proofErr w:type="gramStart"/>
      <w:r>
        <w:t>2037,</w:t>
      </w:r>
      <w:proofErr w:type="gramEnd"/>
      <w:r>
        <w:t xml:space="preserve"> a decrease of 4%.The population of pensionable age is projected to rise by 23% from 4,300 in 2012 to 5,290 in 2037.</w:t>
      </w:r>
      <w:r>
        <w:br w:type="column"/>
      </w:r>
    </w:p>
    <w:tbl>
      <w:tblPr>
        <w:tblStyle w:val="TableGrid"/>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18"/>
      </w:tblGrid>
      <w:tr w:rsidR="006F6ED3" w:rsidTr="001D7743">
        <w:tc>
          <w:tcPr>
            <w:tcW w:w="4987" w:type="dxa"/>
          </w:tcPr>
          <w:p w:rsidR="00DE289E" w:rsidRDefault="00DE289E" w:rsidP="00083FFE">
            <w:pPr>
              <w:keepNext/>
            </w:pPr>
            <w:r>
              <w:rPr>
                <w:noProof/>
                <w:lang w:eastAsia="en-GB"/>
              </w:rPr>
              <w:drawing>
                <wp:inline distT="0" distB="0" distL="0" distR="0" wp14:anchorId="7E4F35C1" wp14:editId="3FCE3795">
                  <wp:extent cx="3024000" cy="3600000"/>
                  <wp:effectExtent l="0" t="0" r="5080" b="635"/>
                  <wp:docPr id="930" name="Chart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289E" w:rsidRPr="00200D52" w:rsidRDefault="00DE289E" w:rsidP="00083FFE">
            <w:pPr>
              <w:pStyle w:val="Caption"/>
              <w:rPr>
                <w:b w:val="0"/>
              </w:rPr>
            </w:pPr>
            <w:bookmarkStart w:id="25" w:name="_Ref423617027"/>
            <w:bookmarkStart w:id="26" w:name="_Toc426379211"/>
            <w:bookmarkStart w:id="27" w:name="_Toc432754923"/>
            <w:r w:rsidRPr="00200D52">
              <w:rPr>
                <w:b w:val="0"/>
              </w:rPr>
              <w:t xml:space="preserve">Figure </w:t>
            </w:r>
            <w:r w:rsidR="005C7BBF" w:rsidRPr="00200D52">
              <w:rPr>
                <w:b w:val="0"/>
              </w:rPr>
              <w:fldChar w:fldCharType="begin"/>
            </w:r>
            <w:r w:rsidRPr="00200D52">
              <w:rPr>
                <w:b w:val="0"/>
              </w:rPr>
              <w:instrText xml:space="preserve"> SEQ Figure \* ARABIC </w:instrText>
            </w:r>
            <w:r w:rsidR="005C7BBF" w:rsidRPr="00200D52">
              <w:rPr>
                <w:b w:val="0"/>
              </w:rPr>
              <w:fldChar w:fldCharType="separate"/>
            </w:r>
            <w:proofErr w:type="gramStart"/>
            <w:r w:rsidR="00050AF9">
              <w:rPr>
                <w:b w:val="0"/>
                <w:noProof/>
              </w:rPr>
              <w:t>92</w:t>
            </w:r>
            <w:r w:rsidR="005C7BBF" w:rsidRPr="00200D52">
              <w:rPr>
                <w:b w:val="0"/>
              </w:rPr>
              <w:fldChar w:fldCharType="end"/>
            </w:r>
            <w:bookmarkEnd w:id="25"/>
            <w:r w:rsidRPr="00200D52">
              <w:rPr>
                <w:b w:val="0"/>
              </w:rPr>
              <w:t xml:space="preserve"> Estimated population profile</w:t>
            </w:r>
            <w:proofErr w:type="gramEnd"/>
            <w:r w:rsidRPr="00200D52">
              <w:rPr>
                <w:b w:val="0"/>
              </w:rPr>
              <w:t xml:space="preserve"> by age and sex in the Cairngorms National Park in 2012 (NRS, 2014).</w:t>
            </w:r>
            <w:bookmarkEnd w:id="26"/>
            <w:bookmarkEnd w:id="27"/>
          </w:p>
        </w:tc>
        <w:tc>
          <w:tcPr>
            <w:tcW w:w="4986" w:type="dxa"/>
          </w:tcPr>
          <w:p w:rsidR="00DE289E" w:rsidRDefault="00DE289E" w:rsidP="00083FFE">
            <w:pPr>
              <w:keepNext/>
            </w:pPr>
            <w:r>
              <w:rPr>
                <w:noProof/>
                <w:lang w:eastAsia="en-GB"/>
              </w:rPr>
              <w:drawing>
                <wp:inline distT="0" distB="0" distL="0" distR="0" wp14:anchorId="65371C61" wp14:editId="0E48997F">
                  <wp:extent cx="3024000" cy="3600000"/>
                  <wp:effectExtent l="0" t="0" r="5080" b="635"/>
                  <wp:docPr id="978" name="Chart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289E" w:rsidRDefault="00DE289E" w:rsidP="00083FFE">
            <w:pPr>
              <w:pStyle w:val="Caption"/>
            </w:pPr>
            <w:bookmarkStart w:id="28" w:name="_Ref423617028"/>
            <w:bookmarkStart w:id="29" w:name="_Toc426379212"/>
            <w:bookmarkStart w:id="30" w:name="_Toc432754924"/>
            <w:r w:rsidRPr="00200D52">
              <w:rPr>
                <w:b w:val="0"/>
              </w:rPr>
              <w:t xml:space="preserve">Figure </w:t>
            </w:r>
            <w:r w:rsidR="005C7BBF" w:rsidRPr="00200D52">
              <w:rPr>
                <w:b w:val="0"/>
              </w:rPr>
              <w:fldChar w:fldCharType="begin"/>
            </w:r>
            <w:r w:rsidRPr="00200D52">
              <w:rPr>
                <w:b w:val="0"/>
              </w:rPr>
              <w:instrText xml:space="preserve"> SEQ Figure \* ARABIC </w:instrText>
            </w:r>
            <w:r w:rsidR="005C7BBF" w:rsidRPr="00200D52">
              <w:rPr>
                <w:b w:val="0"/>
              </w:rPr>
              <w:fldChar w:fldCharType="separate"/>
            </w:r>
            <w:proofErr w:type="gramStart"/>
            <w:r w:rsidR="00050AF9">
              <w:rPr>
                <w:b w:val="0"/>
                <w:noProof/>
              </w:rPr>
              <w:t>93</w:t>
            </w:r>
            <w:r w:rsidR="005C7BBF" w:rsidRPr="00200D52">
              <w:rPr>
                <w:b w:val="0"/>
              </w:rPr>
              <w:fldChar w:fldCharType="end"/>
            </w:r>
            <w:bookmarkEnd w:id="28"/>
            <w:r w:rsidRPr="00200D52">
              <w:rPr>
                <w:b w:val="0"/>
              </w:rPr>
              <w:t xml:space="preserve"> Projected population profile</w:t>
            </w:r>
            <w:proofErr w:type="gramEnd"/>
            <w:r w:rsidRPr="00200D52">
              <w:rPr>
                <w:b w:val="0"/>
              </w:rPr>
              <w:t xml:space="preserve"> by age and sex in the Cairngorms National Park in 20</w:t>
            </w:r>
            <w:r>
              <w:rPr>
                <w:b w:val="0"/>
              </w:rPr>
              <w:t>37</w:t>
            </w:r>
            <w:r w:rsidRPr="00200D52">
              <w:rPr>
                <w:b w:val="0"/>
              </w:rPr>
              <w:t xml:space="preserve"> (NRS, 2014).</w:t>
            </w:r>
            <w:bookmarkEnd w:id="29"/>
            <w:bookmarkEnd w:id="30"/>
          </w:p>
        </w:tc>
      </w:tr>
    </w:tbl>
    <w:p w:rsidR="00DE289E" w:rsidRDefault="00DE289E" w:rsidP="00DE289E">
      <w:pPr>
        <w:sectPr w:rsidR="00DE289E" w:rsidSect="00BA37F9">
          <w:pgSz w:w="16838" w:h="11906" w:orient="landscape"/>
          <w:pgMar w:top="1701" w:right="1247" w:bottom="1418" w:left="1247" w:header="709" w:footer="709" w:gutter="0"/>
          <w:cols w:num="2" w:space="708" w:equalWidth="0">
            <w:col w:w="4301" w:space="720"/>
            <w:col w:w="9322"/>
          </w:cols>
          <w:docGrid w:linePitch="360"/>
        </w:sectPr>
      </w:pPr>
    </w:p>
    <w:p w:rsidR="00315E6F" w:rsidRDefault="004C3E5B" w:rsidP="004C3E5B">
      <w:r>
        <w:lastRenderedPageBreak/>
        <w:t xml:space="preserve">It’s clear that this projected change in population and demographic character will result in an increase in the number of households within the National Park. </w:t>
      </w:r>
      <w:r w:rsidR="00315E6F">
        <w:t xml:space="preserve"> NRS </w:t>
      </w:r>
      <w:sdt>
        <w:sdtPr>
          <w:id w:val="1956361387"/>
          <w:citation/>
        </w:sdtPr>
        <w:sdtEndPr/>
        <w:sdtContent>
          <w:r w:rsidR="005C7BBF">
            <w:fldChar w:fldCharType="begin"/>
          </w:r>
          <w:r w:rsidR="00315E6F">
            <w:instrText xml:space="preserve">CITATION Nat142 \n  \t  \l 2057 </w:instrText>
          </w:r>
          <w:r w:rsidR="005C7BBF">
            <w:fldChar w:fldCharType="separate"/>
          </w:r>
          <w:r w:rsidR="00A3525C">
            <w:rPr>
              <w:noProof/>
            </w:rPr>
            <w:t>(2014)</w:t>
          </w:r>
          <w:r w:rsidR="005C7BBF">
            <w:fldChar w:fldCharType="end"/>
          </w:r>
        </w:sdtContent>
      </w:sdt>
      <w:r w:rsidR="00315E6F">
        <w:t xml:space="preserve"> projections suggest that households are set</w:t>
      </w:r>
      <w:r>
        <w:t xml:space="preserve"> to increase from 7,870 in 2012 to 8,780 in 2037, an increase of 12%</w:t>
      </w:r>
      <w:r w:rsidR="00B567E0">
        <w:t xml:space="preserve"> (</w:t>
      </w:r>
      <w:r w:rsidR="00050AF9" w:rsidRPr="00050AF9">
        <w:rPr>
          <w:b/>
          <w:color w:val="4F0045"/>
        </w:rPr>
        <w:t xml:space="preserve">Figure </w:t>
      </w:r>
      <w:r w:rsidR="00050AF9" w:rsidRPr="00050AF9">
        <w:rPr>
          <w:b/>
          <w:noProof/>
          <w:color w:val="4F0045"/>
        </w:rPr>
        <w:t>94</w:t>
      </w:r>
      <w:r w:rsidR="00B567E0">
        <w:t>)</w:t>
      </w:r>
      <w:r w:rsidR="00315E6F">
        <w:t>.</w:t>
      </w:r>
      <w:r>
        <w:t xml:space="preserve"> </w:t>
      </w:r>
      <w:r w:rsidR="00315E6F">
        <w:t xml:space="preserve"> </w:t>
      </w:r>
    </w:p>
    <w:p w:rsidR="00993183" w:rsidRDefault="004C3E5B" w:rsidP="002B7D2D">
      <w:pPr>
        <w:keepNext/>
        <w:spacing w:after="120"/>
      </w:pPr>
      <w:r>
        <w:t>Given the limited nature of the projected population growth, it is clear that it does not entirely explain the projected change in the</w:t>
      </w:r>
      <w:r w:rsidR="003B1380">
        <w:t xml:space="preserve"> number of</w:t>
      </w:r>
      <w:r>
        <w:t xml:space="preserve"> household</w:t>
      </w:r>
      <w:r w:rsidR="003B1380">
        <w:t>s</w:t>
      </w:r>
      <w:r>
        <w:t>.</w:t>
      </w:r>
      <w:r w:rsidR="00315E6F">
        <w:t xml:space="preserve"> Indeed, t</w:t>
      </w:r>
      <w:r>
        <w:t>he difference between the household and population projections is due to</w:t>
      </w:r>
      <w:r w:rsidR="00315E6F">
        <w:t xml:space="preserve"> the trend in</w:t>
      </w:r>
      <w:r>
        <w:t xml:space="preserve"> more people living alone or in smaller households</w:t>
      </w:r>
      <w:r w:rsidR="00315E6F">
        <w:t xml:space="preserve">. </w:t>
      </w:r>
      <w:r>
        <w:t xml:space="preserve">In </w:t>
      </w:r>
      <w:r w:rsidR="00315E6F">
        <w:t>the Cairngorms National Park</w:t>
      </w:r>
      <w:r>
        <w:t xml:space="preserve">, the average household size is projected to </w:t>
      </w:r>
      <w:r w:rsidR="000E2040">
        <w:t>drop</w:t>
      </w:r>
      <w:r>
        <w:t xml:space="preserve"> from 2.15</w:t>
      </w:r>
      <w:r w:rsidR="00315E6F">
        <w:t xml:space="preserve"> </w:t>
      </w:r>
      <w:r>
        <w:t>people in 2012 to 1.93 people in 2037</w:t>
      </w:r>
      <w:r w:rsidR="00B567E0">
        <w:t xml:space="preserve"> (</w:t>
      </w:r>
      <w:r w:rsidR="00050AF9" w:rsidRPr="00050AF9">
        <w:rPr>
          <w:b/>
          <w:color w:val="4F0045"/>
        </w:rPr>
        <w:t xml:space="preserve">Figure </w:t>
      </w:r>
      <w:r w:rsidR="00050AF9" w:rsidRPr="00050AF9">
        <w:rPr>
          <w:b/>
          <w:noProof/>
          <w:color w:val="4F0045"/>
        </w:rPr>
        <w:t>95</w:t>
      </w:r>
      <w:r w:rsidR="00B567E0">
        <w:t>)</w:t>
      </w:r>
      <w:r>
        <w:t>.</w:t>
      </w:r>
      <w:r w:rsidR="00315E6F">
        <w:t xml:space="preserve"> </w:t>
      </w:r>
    </w:p>
    <w:p w:rsidR="002B7D2D" w:rsidRDefault="002B7D2D" w:rsidP="002B7D2D">
      <w:pPr>
        <w:pStyle w:val="Heading5"/>
        <w:spacing w:after="120"/>
      </w:pPr>
      <w:bookmarkStart w:id="31" w:name="_Toc434222112"/>
      <w:r>
        <w:t>Housing Deprivation</w:t>
      </w:r>
      <w:bookmarkEnd w:id="31"/>
    </w:p>
    <w:p w:rsidR="004E7C21" w:rsidRDefault="00993183" w:rsidP="004E7C21">
      <w:pPr>
        <w:keepNext/>
        <w:spacing w:after="0"/>
      </w:pPr>
      <w:r>
        <w:t>The relationship between the availability of good quality housing and the health and well-being of people is now well recognised</w:t>
      </w:r>
      <w:r w:rsidR="005661C9">
        <w:t xml:space="preserve"> </w:t>
      </w:r>
      <w:r w:rsidR="007446C2">
        <w:rPr>
          <w:noProof/>
        </w:rPr>
        <w:t>(National Housing Federation, 2014; Parliamentary Office of Science and Technology, 2011)</w:t>
      </w:r>
      <w:r>
        <w:t>.</w:t>
      </w:r>
      <w:r w:rsidR="00DE289E">
        <w:br w:type="column"/>
      </w:r>
      <w:r w:rsidR="00DE289E">
        <w:rPr>
          <w:noProof/>
          <w:lang w:eastAsia="en-GB"/>
        </w:rPr>
        <w:lastRenderedPageBreak/>
        <w:drawing>
          <wp:inline distT="0" distB="0" distL="0" distR="0" wp14:anchorId="123551F7" wp14:editId="22962662">
            <wp:extent cx="5857200" cy="2339975"/>
            <wp:effectExtent l="0" t="0" r="0" b="3175"/>
            <wp:docPr id="983" name="Chart 9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3E5B" w:rsidRPr="004E7C21" w:rsidRDefault="004E7C21" w:rsidP="004E7C21">
      <w:pPr>
        <w:pStyle w:val="Caption"/>
        <w:spacing w:after="0"/>
        <w:rPr>
          <w:b w:val="0"/>
        </w:rPr>
      </w:pPr>
      <w:bookmarkStart w:id="32" w:name="_Ref423617068"/>
      <w:bookmarkStart w:id="33" w:name="_Toc426379213"/>
      <w:bookmarkStart w:id="34" w:name="_Toc432754925"/>
      <w:r w:rsidRPr="004E7C21">
        <w:rPr>
          <w:b w:val="0"/>
        </w:rPr>
        <w:t xml:space="preserve">Figure </w:t>
      </w:r>
      <w:r w:rsidR="005C7BBF" w:rsidRPr="004E7C21">
        <w:rPr>
          <w:b w:val="0"/>
        </w:rPr>
        <w:fldChar w:fldCharType="begin"/>
      </w:r>
      <w:r w:rsidRPr="004E7C21">
        <w:rPr>
          <w:b w:val="0"/>
        </w:rPr>
        <w:instrText xml:space="preserve"> SEQ Figure \* ARABIC </w:instrText>
      </w:r>
      <w:r w:rsidR="005C7BBF" w:rsidRPr="004E7C21">
        <w:rPr>
          <w:b w:val="0"/>
        </w:rPr>
        <w:fldChar w:fldCharType="separate"/>
      </w:r>
      <w:r w:rsidR="00050AF9">
        <w:rPr>
          <w:b w:val="0"/>
          <w:noProof/>
        </w:rPr>
        <w:t>94</w:t>
      </w:r>
      <w:r w:rsidR="005C7BBF" w:rsidRPr="004E7C21">
        <w:rPr>
          <w:b w:val="0"/>
        </w:rPr>
        <w:fldChar w:fldCharType="end"/>
      </w:r>
      <w:bookmarkEnd w:id="32"/>
      <w:r w:rsidRPr="004E7C21">
        <w:rPr>
          <w:b w:val="0"/>
        </w:rPr>
        <w:t xml:space="preserve"> Overall household projections for the Cairngorms National Parks, 2012 to 2037 (NRS, 2014).</w:t>
      </w:r>
      <w:bookmarkEnd w:id="33"/>
      <w:bookmarkEnd w:id="34"/>
    </w:p>
    <w:p w:rsidR="004E7C21" w:rsidRDefault="001D7743" w:rsidP="004E7C21">
      <w:pPr>
        <w:keepNext/>
        <w:spacing w:after="0"/>
      </w:pPr>
      <w:r>
        <w:rPr>
          <w:noProof/>
          <w:lang w:eastAsia="en-GB"/>
        </w:rPr>
        <w:drawing>
          <wp:inline distT="0" distB="0" distL="0" distR="0" wp14:anchorId="754B332C" wp14:editId="60F71A51">
            <wp:extent cx="5857875" cy="2343150"/>
            <wp:effectExtent l="0" t="0" r="0" b="0"/>
            <wp:docPr id="984" name="Chart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3E5B" w:rsidRPr="004E7C21" w:rsidRDefault="004E7C21" w:rsidP="004E7C21">
      <w:pPr>
        <w:pStyle w:val="Caption"/>
        <w:spacing w:after="0"/>
        <w:rPr>
          <w:b w:val="0"/>
        </w:rPr>
      </w:pPr>
      <w:bookmarkStart w:id="35" w:name="_Ref423617082"/>
      <w:bookmarkStart w:id="36" w:name="_Toc426379214"/>
      <w:bookmarkStart w:id="37" w:name="_Toc432754926"/>
      <w:r w:rsidRPr="004E7C21">
        <w:rPr>
          <w:b w:val="0"/>
        </w:rPr>
        <w:t xml:space="preserve">Figure </w:t>
      </w:r>
      <w:r w:rsidR="005C7BBF" w:rsidRPr="004E7C21">
        <w:rPr>
          <w:b w:val="0"/>
        </w:rPr>
        <w:fldChar w:fldCharType="begin"/>
      </w:r>
      <w:r w:rsidRPr="004E7C21">
        <w:rPr>
          <w:b w:val="0"/>
        </w:rPr>
        <w:instrText xml:space="preserve"> SEQ Figure \* ARABIC </w:instrText>
      </w:r>
      <w:r w:rsidR="005C7BBF" w:rsidRPr="004E7C21">
        <w:rPr>
          <w:b w:val="0"/>
        </w:rPr>
        <w:fldChar w:fldCharType="separate"/>
      </w:r>
      <w:r w:rsidR="00050AF9">
        <w:rPr>
          <w:b w:val="0"/>
          <w:noProof/>
        </w:rPr>
        <w:t>95</w:t>
      </w:r>
      <w:r w:rsidR="005C7BBF" w:rsidRPr="004E7C21">
        <w:rPr>
          <w:b w:val="0"/>
        </w:rPr>
        <w:fldChar w:fldCharType="end"/>
      </w:r>
      <w:bookmarkEnd w:id="35"/>
      <w:r w:rsidRPr="004E7C21">
        <w:rPr>
          <w:b w:val="0"/>
        </w:rPr>
        <w:t xml:space="preserve"> Projected household size for the Cairngorms National Park, 2012 to 2037 (NRS, 2014)</w:t>
      </w:r>
      <w:bookmarkEnd w:id="36"/>
      <w:bookmarkEnd w:id="37"/>
    </w:p>
    <w:p w:rsidR="001D7743" w:rsidRDefault="001D7743" w:rsidP="00981675"/>
    <w:p w:rsidR="001D7743" w:rsidRDefault="001D7743" w:rsidP="00981675">
      <w:pPr>
        <w:sectPr w:rsidR="001D7743" w:rsidSect="00BA37F9">
          <w:pgSz w:w="16838" w:h="11906" w:orient="landscape"/>
          <w:pgMar w:top="1701" w:right="1247" w:bottom="1418" w:left="1247" w:header="709" w:footer="709" w:gutter="0"/>
          <w:cols w:num="2" w:space="708" w:equalWidth="0">
            <w:col w:w="4301" w:space="720"/>
            <w:col w:w="9322"/>
          </w:cols>
          <w:docGrid w:linePitch="360"/>
        </w:sectPr>
      </w:pPr>
    </w:p>
    <w:p w:rsidR="00DC0979" w:rsidRDefault="005661C9" w:rsidP="0060191D">
      <w:pPr>
        <w:keepNext/>
      </w:pPr>
      <w:r w:rsidRPr="005661C9">
        <w:lastRenderedPageBreak/>
        <w:t>For example, children who are</w:t>
      </w:r>
      <w:r>
        <w:t xml:space="preserve"> </w:t>
      </w:r>
      <w:r w:rsidRPr="005661C9">
        <w:t>brought up in disadvantaged neighbourhoods, in</w:t>
      </w:r>
      <w:r>
        <w:t xml:space="preserve"> </w:t>
      </w:r>
      <w:r w:rsidRPr="005661C9">
        <w:t>poor quality housing or insecure accommodation are</w:t>
      </w:r>
      <w:r>
        <w:t xml:space="preserve"> </w:t>
      </w:r>
      <w:r w:rsidRPr="005661C9">
        <w:t>more likely to be exposed to avoidable health risks</w:t>
      </w:r>
      <w:r>
        <w:t xml:space="preserve"> </w:t>
      </w:r>
      <w:r w:rsidRPr="005661C9">
        <w:t>such as damp, cold, accidents, community safety</w:t>
      </w:r>
      <w:r>
        <w:t xml:space="preserve"> </w:t>
      </w:r>
      <w:r w:rsidRPr="005661C9">
        <w:t>concerns, inadequate pre-school and early-years</w:t>
      </w:r>
      <w:r>
        <w:t xml:space="preserve"> </w:t>
      </w:r>
      <w:r w:rsidRPr="005661C9">
        <w:t>provision, poor schools, and a lack of safe play areas</w:t>
      </w:r>
      <w:r>
        <w:t xml:space="preserve"> </w:t>
      </w:r>
      <w:sdt>
        <w:sdtPr>
          <w:id w:val="1110547033"/>
          <w:citation/>
        </w:sdtPr>
        <w:sdtEndPr/>
        <w:sdtContent>
          <w:r w:rsidR="005C7BBF">
            <w:fldChar w:fldCharType="begin"/>
          </w:r>
          <w:r>
            <w:instrText xml:space="preserve"> CITATION She06 \l 2057 </w:instrText>
          </w:r>
          <w:r w:rsidR="005C7BBF">
            <w:fldChar w:fldCharType="separate"/>
          </w:r>
          <w:r w:rsidR="00A3525C">
            <w:rPr>
              <w:noProof/>
            </w:rPr>
            <w:t>(Shelter, 2006)</w:t>
          </w:r>
          <w:r w:rsidR="005C7BBF">
            <w:fldChar w:fldCharType="end"/>
          </w:r>
        </w:sdtContent>
      </w:sdt>
      <w:r>
        <w:t>.</w:t>
      </w:r>
      <w:r w:rsidRPr="005661C9">
        <w:t xml:space="preserve"> </w:t>
      </w:r>
      <w:r>
        <w:t xml:space="preserve">Similarly, growing older in poor quality, unaffordable or inappropriate housing has a negative impact on quality of life the maintenance of independence in retirement </w:t>
      </w:r>
      <w:sdt>
        <w:sdtPr>
          <w:id w:val="-2068328870"/>
          <w:citation/>
        </w:sdtPr>
        <w:sdtEndPr/>
        <w:sdtContent>
          <w:r w:rsidR="005C7BBF">
            <w:fldChar w:fldCharType="begin"/>
          </w:r>
          <w:r>
            <w:instrText xml:space="preserve"> CITATION The13 \l 2057 </w:instrText>
          </w:r>
          <w:r w:rsidR="005C7BBF">
            <w:fldChar w:fldCharType="separate"/>
          </w:r>
          <w:r w:rsidR="00A3525C">
            <w:rPr>
              <w:noProof/>
            </w:rPr>
            <w:t>(The Housing and Ageing Alliance, 2013)</w:t>
          </w:r>
          <w:r w:rsidR="005C7BBF">
            <w:fldChar w:fldCharType="end"/>
          </w:r>
        </w:sdtContent>
      </w:sdt>
      <w:r>
        <w:t>.</w:t>
      </w:r>
      <w:r w:rsidRPr="005661C9">
        <w:t xml:space="preserve"> </w:t>
      </w:r>
      <w:r>
        <w:t>Research carried out in England, showed an average</w:t>
      </w:r>
      <w:r w:rsidR="00710E52">
        <w:t xml:space="preserve"> </w:t>
      </w:r>
      <w:r>
        <w:t>life expectancy gap of seven years between the</w:t>
      </w:r>
      <w:r w:rsidR="00710E52">
        <w:t xml:space="preserve"> </w:t>
      </w:r>
      <w:r>
        <w:t xml:space="preserve">richest and poorest areas of </w:t>
      </w:r>
      <w:r w:rsidR="00710E52">
        <w:t>the country</w:t>
      </w:r>
      <w:r>
        <w:t>. People living in</w:t>
      </w:r>
      <w:r w:rsidR="00710E52">
        <w:t xml:space="preserve"> </w:t>
      </w:r>
      <w:r>
        <w:t>poorer areas and households with the lowest incomes</w:t>
      </w:r>
      <w:r w:rsidR="00710E52">
        <w:t xml:space="preserve"> </w:t>
      </w:r>
      <w:r>
        <w:t>spend a greater proportion of their lives (an additional</w:t>
      </w:r>
      <w:r w:rsidR="00710E52">
        <w:t xml:space="preserve"> </w:t>
      </w:r>
      <w:r>
        <w:t xml:space="preserve">17 years on average) coping with the impact of </w:t>
      </w:r>
      <w:r w:rsidR="00710E52">
        <w:t xml:space="preserve">long-term </w:t>
      </w:r>
      <w:r>
        <w:t>illness and associated disability</w:t>
      </w:r>
      <w:r w:rsidR="00710E52">
        <w:t xml:space="preserve"> </w:t>
      </w:r>
      <w:sdt>
        <w:sdtPr>
          <w:id w:val="-2078430929"/>
          <w:citation/>
        </w:sdtPr>
        <w:sdtEndPr/>
        <w:sdtContent>
          <w:r w:rsidR="005C7BBF">
            <w:fldChar w:fldCharType="begin"/>
          </w:r>
          <w:r w:rsidR="00710E52">
            <w:instrText xml:space="preserve"> CITATION Mar10 \l 2057 </w:instrText>
          </w:r>
          <w:r w:rsidR="005C7BBF">
            <w:fldChar w:fldCharType="separate"/>
          </w:r>
          <w:r w:rsidR="00A3525C">
            <w:rPr>
              <w:noProof/>
            </w:rPr>
            <w:t>(Marmot, 2010)</w:t>
          </w:r>
          <w:r w:rsidR="005C7BBF">
            <w:fldChar w:fldCharType="end"/>
          </w:r>
        </w:sdtContent>
      </w:sdt>
      <w:r w:rsidR="00710E52">
        <w:t>.</w:t>
      </w:r>
      <w:r w:rsidR="00DC0979">
        <w:t xml:space="preserve"> </w:t>
      </w:r>
    </w:p>
    <w:p w:rsidR="0060191D" w:rsidRDefault="00B04615" w:rsidP="003B278B">
      <w:pPr>
        <w:keepNext/>
        <w:spacing w:after="0"/>
      </w:pPr>
      <w:r>
        <w:rPr>
          <w:noProof/>
          <w:lang w:eastAsia="en-GB"/>
        </w:rPr>
        <mc:AlternateContent>
          <mc:Choice Requires="wps">
            <w:drawing>
              <wp:anchor distT="0" distB="0" distL="114300" distR="114300" simplePos="0" relativeHeight="251898880" behindDoc="0" locked="0" layoutInCell="1" allowOverlap="1" wp14:anchorId="02B96E85" wp14:editId="1ED196AC">
                <wp:simplePos x="0" y="0"/>
                <wp:positionH relativeFrom="column">
                  <wp:posOffset>8101330</wp:posOffset>
                </wp:positionH>
                <wp:positionV relativeFrom="page">
                  <wp:posOffset>5148580</wp:posOffset>
                </wp:positionV>
                <wp:extent cx="828040" cy="437515"/>
                <wp:effectExtent l="0" t="0" r="0" b="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37515"/>
                        </a:xfrm>
                        <a:prstGeom prst="rect">
                          <a:avLst/>
                        </a:prstGeom>
                        <a:solidFill>
                          <a:srgbClr val="FFFFFF"/>
                        </a:solidFill>
                        <a:ln w="9525">
                          <a:noFill/>
                          <a:miter lim="800000"/>
                          <a:headEnd/>
                          <a:tailEnd/>
                        </a:ln>
                      </wps:spPr>
                      <wps:txbx>
                        <w:txbxContent>
                          <w:p w:rsidR="00050AF9" w:rsidRPr="00177F3D" w:rsidRDefault="00050AF9" w:rsidP="00DC0979">
                            <w:pPr>
                              <w:spacing w:after="0"/>
                              <w:jc w:val="right"/>
                              <w:rPr>
                                <w:sz w:val="20"/>
                                <w:szCs w:val="20"/>
                              </w:rPr>
                            </w:pPr>
                            <w:r w:rsidRPr="00177F3D">
                              <w:rPr>
                                <w:sz w:val="20"/>
                                <w:szCs w:val="20"/>
                              </w:rPr>
                              <w:t>Scale:</w:t>
                            </w:r>
                          </w:p>
                          <w:p w:rsidR="00050AF9" w:rsidRPr="00177F3D" w:rsidRDefault="00050AF9" w:rsidP="00DC0979">
                            <w:pPr>
                              <w:spacing w:after="0"/>
                              <w:jc w:val="right"/>
                              <w:rPr>
                                <w:sz w:val="20"/>
                                <w:szCs w:val="20"/>
                              </w:rPr>
                            </w:pPr>
                            <w:r w:rsidRPr="00177F3D">
                              <w:rPr>
                                <w:sz w:val="20"/>
                                <w:szCs w:val="20"/>
                              </w:rPr>
                              <w:t>1:700,000</w:t>
                            </w:r>
                          </w:p>
                        </w:txbxContent>
                      </wps:txbx>
                      <wps:bodyPr rot="0" vert="horz" wrap="square" lIns="91440" tIns="45720" rIns="91440" bIns="45720" anchor="t" anchorCtr="0">
                        <a:spAutoFit/>
                      </wps:bodyPr>
                    </wps:wsp>
                  </a:graphicData>
                </a:graphic>
              </wp:anchor>
            </w:drawing>
          </mc:Choice>
          <mc:Fallback>
            <w:pict>
              <v:shape id="_x0000_s1050" type="#_x0000_t202" style="position:absolute;margin-left:637.9pt;margin-top:405.4pt;width:65.2pt;height:34.45pt;z-index:2518988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pmJAIAACYEAAAOAAAAZHJzL2Uyb0RvYy54bWysU9tuGyEQfa/Uf0C813uJ3Tgrr6PUqatK&#10;6UVK+gEsy3pRgaGAvet+fQfWcdz2rSoPiGFmDmfODKvbUStyEM5LMDUtZjklwnBopdnV9NvT9s2S&#10;Eh+YaZkCI2p6FJ7erl+/Wg22EiX0oFrhCIIYXw22pn0Itsoyz3uhmZ+BFQadHTjNAppul7WODYiu&#10;VVbm+dtsANdaB1x4j7f3k5OuE37XCR6+dJ0XgaiaIreQdpf2Ju7ZesWqnWO2l/xEg/0DC82kwUfP&#10;UPcsMLJ38i8oLbkDD12YcdAZdJ3kItWA1RT5H9U89syKVAuK4+1ZJv//YPnnw1dHZIu9y8trSgzT&#10;2KUnMQbyDkZSRoEG6yuMe7QYGUa8xuBUrLcPwL97YmDTM7MTd87B0AvWIsEiZmYXqROOjyDN8Ala&#10;fIbtAySgsXM6qod6EETHRh3PzYlUOF4uy2U+Rw9H1/zqelEs0gusek62zocPAjSJh5o67H0CZ4cH&#10;HyIZVj2HxLc8KNlupVLJcLtmoxw5MJyTbVon9N/ClCFDTW8W5SIhG4j5aYS0DDjHSmokmscV01kV&#10;xXhv2nQOTKrpjEyUOakTBZmkCWMzpk7Mi6uYHbVroD2iYA6mwcWPhoce3E9KBhzamvofe+YEJeqj&#10;QdFvinmUKCRjvrgu0XCXnubSwwxHqJoGSqbjJqSfkQSxd9icrUzCvTA5kcZhTHqePk6c9ks7Rb18&#10;7/UvAAAA//8DAFBLAwQUAAYACAAAACEAqpsPxeAAAAANAQAADwAAAGRycy9kb3ducmV2LnhtbEyP&#10;MU/DMBCFdyT+g3VIbNRORJOSxqkQEgvqQAsD4zV245DYDrHThn/PdaLbvbun974rN7Pt2UmPofVO&#10;QrIQwLSrvWpdI+Hz4/VhBSxEdAp777SEXx1gU93elFgof3Y7fdrHhlGICwVKMDEOBeehNtpiWPhB&#10;O7od/WgxkhwbrkY8U7jteSpExi22jhoMDvrF6LrbT5ZKtqGedv7nO9l2/Mt0GS7fzZuU93fz8xpY&#10;1HP8N8MFn9ChIqaDn5wKrCed5ktijxJWiaDhYnkUWQrsQKv8KQdelfz6i+oPAAD//wMAUEsBAi0A&#10;FAAGAAgAAAAhALaDOJL+AAAA4QEAABMAAAAAAAAAAAAAAAAAAAAAAFtDb250ZW50X1R5cGVzXS54&#10;bWxQSwECLQAUAAYACAAAACEAOP0h/9YAAACUAQAACwAAAAAAAAAAAAAAAAAvAQAAX3JlbHMvLnJl&#10;bHNQSwECLQAUAAYACAAAACEAIWtqZiQCAAAmBAAADgAAAAAAAAAAAAAAAAAuAgAAZHJzL2Uyb0Rv&#10;Yy54bWxQSwECLQAUAAYACAAAACEAqpsPxeAAAAANAQAADwAAAAAAAAAAAAAAAAB+BAAAZHJzL2Rv&#10;d25yZXYueG1sUEsFBgAAAAAEAAQA8wAAAIsFAAAAAA==&#10;" stroked="f">
                <v:textbox style="mso-fit-shape-to-text:t">
                  <w:txbxContent>
                    <w:p w:rsidR="00050AF9" w:rsidRPr="00177F3D" w:rsidRDefault="00050AF9" w:rsidP="00DC0979">
                      <w:pPr>
                        <w:spacing w:after="0"/>
                        <w:jc w:val="right"/>
                        <w:rPr>
                          <w:sz w:val="20"/>
                          <w:szCs w:val="20"/>
                        </w:rPr>
                      </w:pPr>
                      <w:r w:rsidRPr="00177F3D">
                        <w:rPr>
                          <w:sz w:val="20"/>
                          <w:szCs w:val="20"/>
                        </w:rPr>
                        <w:t>Scale:</w:t>
                      </w:r>
                    </w:p>
                    <w:p w:rsidR="00050AF9" w:rsidRPr="00177F3D" w:rsidRDefault="00050AF9" w:rsidP="00DC0979">
                      <w:pPr>
                        <w:spacing w:after="0"/>
                        <w:jc w:val="right"/>
                        <w:rPr>
                          <w:sz w:val="20"/>
                          <w:szCs w:val="20"/>
                        </w:rPr>
                      </w:pPr>
                      <w:r w:rsidRPr="00177F3D">
                        <w:rPr>
                          <w:sz w:val="20"/>
                          <w:szCs w:val="20"/>
                        </w:rPr>
                        <w:t>1:700,000</w:t>
                      </w:r>
                    </w:p>
                  </w:txbxContent>
                </v:textbox>
                <w10:wrap anchory="page"/>
              </v:shape>
            </w:pict>
          </mc:Fallback>
        </mc:AlternateContent>
      </w:r>
      <w:r w:rsidR="00DC0979">
        <w:t xml:space="preserve">Fortunately, there is not a high level of housing related deprivation within the National Park, with no data zones falling </w:t>
      </w:r>
      <w:r w:rsidR="0060191D">
        <w:br w:type="column"/>
      </w:r>
      <w:r w:rsidR="007838A4">
        <w:rPr>
          <w:noProof/>
          <w:lang w:eastAsia="en-GB"/>
        </w:rPr>
        <w:lastRenderedPageBreak/>
        <mc:AlternateContent>
          <mc:Choice Requires="wpg">
            <w:drawing>
              <wp:anchor distT="0" distB="0" distL="114300" distR="114300" simplePos="0" relativeHeight="251897856" behindDoc="0" locked="0" layoutInCell="1" allowOverlap="1" wp14:anchorId="698DFA5C" wp14:editId="06CA7CE8">
                <wp:simplePos x="0" y="0"/>
                <wp:positionH relativeFrom="column">
                  <wp:posOffset>1270</wp:posOffset>
                </wp:positionH>
                <wp:positionV relativeFrom="page">
                  <wp:posOffset>1080135</wp:posOffset>
                </wp:positionV>
                <wp:extent cx="1893600" cy="4492800"/>
                <wp:effectExtent l="38100" t="38100" r="0" b="98425"/>
                <wp:wrapNone/>
                <wp:docPr id="1129" name="Group 1129"/>
                <wp:cNvGraphicFramePr/>
                <a:graphic xmlns:a="http://schemas.openxmlformats.org/drawingml/2006/main">
                  <a:graphicData uri="http://schemas.microsoft.com/office/word/2010/wordprocessingGroup">
                    <wpg:wgp>
                      <wpg:cNvGrpSpPr/>
                      <wpg:grpSpPr>
                        <a:xfrm>
                          <a:off x="0" y="0"/>
                          <a:ext cx="1893600" cy="4492800"/>
                          <a:chOff x="0" y="0"/>
                          <a:chExt cx="1894205" cy="4493470"/>
                        </a:xfrm>
                      </wpg:grpSpPr>
                      <wpg:grpSp>
                        <wpg:cNvPr id="987" name="Group 987"/>
                        <wpg:cNvGrpSpPr/>
                        <wpg:grpSpPr>
                          <a:xfrm>
                            <a:off x="0" y="0"/>
                            <a:ext cx="1713230" cy="1515110"/>
                            <a:chOff x="0" y="0"/>
                            <a:chExt cx="1716205" cy="1515600"/>
                          </a:xfrm>
                        </wpg:grpSpPr>
                        <wpg:grpSp>
                          <wpg:cNvPr id="988" name="Group 988"/>
                          <wpg:cNvGrpSpPr/>
                          <wpg:grpSpPr>
                            <a:xfrm>
                              <a:off x="0" y="0"/>
                              <a:ext cx="1716205" cy="829800"/>
                              <a:chOff x="0" y="0"/>
                              <a:chExt cx="1716205" cy="829800"/>
                            </a:xfrm>
                          </wpg:grpSpPr>
                          <wpg:grpSp>
                            <wpg:cNvPr id="989" name="Group 989"/>
                            <wpg:cNvGrpSpPr/>
                            <wpg:grpSpPr>
                              <a:xfrm>
                                <a:off x="0" y="0"/>
                                <a:ext cx="1716205" cy="372600"/>
                                <a:chOff x="10795" y="0"/>
                                <a:chExt cx="1716205" cy="372600"/>
                              </a:xfrm>
                            </wpg:grpSpPr>
                            <wps:wsp>
                              <wps:cNvPr id="990" name="Rectangle 990"/>
                              <wps:cNvSpPr/>
                              <wps:spPr>
                                <a:xfrm>
                                  <a:off x="10795" y="0"/>
                                  <a:ext cx="143510" cy="143510"/>
                                </a:xfrm>
                                <a:prstGeom prst="rect">
                                  <a:avLst/>
                                </a:prstGeom>
                                <a:solidFill>
                                  <a:srgbClr val="5D2C70">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Text Box 991"/>
                              <wps:cNvSpPr txBox="1"/>
                              <wps:spPr>
                                <a:xfrm>
                                  <a:off x="285749" y="0"/>
                                  <a:ext cx="1441251"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60191D">
                                    <w:pPr>
                                      <w:spacing w:after="0"/>
                                      <w:rPr>
                                        <w:sz w:val="20"/>
                                        <w:szCs w:val="20"/>
                                      </w:rPr>
                                    </w:pPr>
                                    <w:r>
                                      <w:rPr>
                                        <w:sz w:val="20"/>
                                        <w:szCs w:val="20"/>
                                      </w:rPr>
                                      <w:t>0 - 10% (most deprived)</w:t>
                                    </w:r>
                                  </w:p>
                                  <w:p w:rsidR="00050AF9" w:rsidRPr="00713FD0" w:rsidRDefault="00050AF9" w:rsidP="0060191D">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97" name="Text Box 397"/>
                              <wps:cNvSpPr txBox="1"/>
                              <wps:spPr>
                                <a:xfrm>
                                  <a:off x="285747"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60191D">
                                    <w:pPr>
                                      <w:spacing w:after="0"/>
                                      <w:rPr>
                                        <w:sz w:val="20"/>
                                        <w:szCs w:val="20"/>
                                      </w:rPr>
                                    </w:pPr>
                                    <w:r>
                                      <w:rPr>
                                        <w:sz w:val="20"/>
                                        <w:szCs w:val="20"/>
                                      </w:rPr>
                                      <w:t>11 - 20%</w:t>
                                    </w:r>
                                  </w:p>
                                  <w:p w:rsidR="00050AF9" w:rsidRPr="00713FD0" w:rsidRDefault="00050AF9" w:rsidP="0060191D">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51" name="Rectangle 551"/>
                              <wps:cNvSpPr/>
                              <wps:spPr>
                                <a:xfrm>
                                  <a:off x="12700" y="222250"/>
                                  <a:ext cx="143510" cy="143510"/>
                                </a:xfrm>
                                <a:prstGeom prst="rect">
                                  <a:avLst/>
                                </a:prstGeom>
                                <a:solidFill>
                                  <a:srgbClr val="6A3B7D">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5" name="Group 555"/>
                            <wpg:cNvGrpSpPr/>
                            <wpg:grpSpPr>
                              <a:xfrm>
                                <a:off x="0" y="457200"/>
                                <a:ext cx="1427588" cy="372600"/>
                                <a:chOff x="10795" y="0"/>
                                <a:chExt cx="1427588" cy="372600"/>
                              </a:xfrm>
                            </wpg:grpSpPr>
                            <wps:wsp>
                              <wps:cNvPr id="677" name="Rectangle 677"/>
                              <wps:cNvSpPr/>
                              <wps:spPr>
                                <a:xfrm>
                                  <a:off x="10795" y="0"/>
                                  <a:ext cx="143510" cy="143510"/>
                                </a:xfrm>
                                <a:prstGeom prst="rect">
                                  <a:avLst/>
                                </a:prstGeom>
                                <a:solidFill>
                                  <a:srgbClr val="784A8A">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Text Box 685"/>
                              <wps:cNvSpPr txBox="1"/>
                              <wps:spPr>
                                <a:xfrm>
                                  <a:off x="285750" y="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60191D">
                                    <w:pPr>
                                      <w:spacing w:after="0"/>
                                      <w:rPr>
                                        <w:sz w:val="20"/>
                                        <w:szCs w:val="20"/>
                                      </w:rPr>
                                    </w:pPr>
                                    <w:r>
                                      <w:rPr>
                                        <w:sz w:val="20"/>
                                        <w:szCs w:val="20"/>
                                      </w:rPr>
                                      <w:t>21 - 30%</w:t>
                                    </w:r>
                                  </w:p>
                                  <w:p w:rsidR="00050AF9" w:rsidRPr="00713FD0" w:rsidRDefault="00050AF9" w:rsidP="0060191D">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86" name="Text Box 686"/>
                              <wps:cNvSpPr txBox="1"/>
                              <wps:spPr>
                                <a:xfrm>
                                  <a:off x="285750"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60191D">
                                    <w:pPr>
                                      <w:spacing w:after="0"/>
                                      <w:rPr>
                                        <w:sz w:val="20"/>
                                        <w:szCs w:val="20"/>
                                      </w:rPr>
                                    </w:pPr>
                                    <w:r>
                                      <w:rPr>
                                        <w:sz w:val="20"/>
                                        <w:szCs w:val="20"/>
                                      </w:rPr>
                                      <w:t>31 - 40%</w:t>
                                    </w:r>
                                  </w:p>
                                  <w:p w:rsidR="00050AF9" w:rsidRPr="00713FD0" w:rsidRDefault="00050AF9" w:rsidP="0060191D">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68" name="Rectangle 768"/>
                              <wps:cNvSpPr/>
                              <wps:spPr>
                                <a:xfrm>
                                  <a:off x="12700" y="222250"/>
                                  <a:ext cx="143510" cy="143510"/>
                                </a:xfrm>
                                <a:prstGeom prst="rect">
                                  <a:avLst/>
                                </a:prstGeom>
                                <a:solidFill>
                                  <a:srgbClr val="855A9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69" name="Group 769"/>
                          <wpg:cNvGrpSpPr/>
                          <wpg:grpSpPr>
                            <a:xfrm>
                              <a:off x="0" y="914400"/>
                              <a:ext cx="1535647" cy="601200"/>
                              <a:chOff x="0" y="0"/>
                              <a:chExt cx="1535647" cy="601200"/>
                            </a:xfrm>
                          </wpg:grpSpPr>
                          <wpg:grpSp>
                            <wpg:cNvPr id="770" name="Group 770"/>
                            <wpg:cNvGrpSpPr/>
                            <wpg:grpSpPr>
                              <a:xfrm>
                                <a:off x="0" y="0"/>
                                <a:ext cx="1535647" cy="372600"/>
                                <a:chOff x="10795" y="0"/>
                                <a:chExt cx="1535647" cy="372600"/>
                              </a:xfrm>
                            </wpg:grpSpPr>
                            <wps:wsp>
                              <wps:cNvPr id="771" name="Rectangle 771"/>
                              <wps:cNvSpPr/>
                              <wps:spPr>
                                <a:xfrm>
                                  <a:off x="10795" y="0"/>
                                  <a:ext cx="143510" cy="143510"/>
                                </a:xfrm>
                                <a:prstGeom prst="rect">
                                  <a:avLst/>
                                </a:prstGeom>
                                <a:solidFill>
                                  <a:srgbClr val="956DA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Text Box 772"/>
                              <wps:cNvSpPr txBox="1"/>
                              <wps:spPr>
                                <a:xfrm>
                                  <a:off x="285750" y="0"/>
                                  <a:ext cx="1260692"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60191D">
                                    <w:pPr>
                                      <w:spacing w:after="0"/>
                                      <w:rPr>
                                        <w:sz w:val="20"/>
                                        <w:szCs w:val="20"/>
                                      </w:rPr>
                                    </w:pPr>
                                    <w:r>
                                      <w:rPr>
                                        <w:sz w:val="20"/>
                                        <w:szCs w:val="20"/>
                                      </w:rPr>
                                      <w:t>41 - 50%</w:t>
                                    </w:r>
                                  </w:p>
                                  <w:p w:rsidR="00050AF9" w:rsidRPr="00713FD0" w:rsidRDefault="00050AF9" w:rsidP="0060191D">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3" name="Text Box 773"/>
                              <wps:cNvSpPr txBox="1"/>
                              <wps:spPr>
                                <a:xfrm>
                                  <a:off x="285750"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60191D">
                                    <w:pPr>
                                      <w:spacing w:after="0"/>
                                      <w:rPr>
                                        <w:sz w:val="20"/>
                                        <w:szCs w:val="20"/>
                                      </w:rPr>
                                    </w:pPr>
                                    <w:r>
                                      <w:rPr>
                                        <w:sz w:val="20"/>
                                        <w:szCs w:val="20"/>
                                      </w:rPr>
                                      <w:t>51 - 60%</w:t>
                                    </w:r>
                                  </w:p>
                                  <w:p w:rsidR="00050AF9" w:rsidRPr="00713FD0" w:rsidRDefault="00050AF9" w:rsidP="0060191D">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4" name="Rectangle 774"/>
                              <wps:cNvSpPr/>
                              <wps:spPr>
                                <a:xfrm>
                                  <a:off x="12700" y="222250"/>
                                  <a:ext cx="143510" cy="143510"/>
                                </a:xfrm>
                                <a:prstGeom prst="rect">
                                  <a:avLst/>
                                </a:prstGeom>
                                <a:solidFill>
                                  <a:srgbClr val="A481B5">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5" name="Group 775"/>
                            <wpg:cNvGrpSpPr/>
                            <wpg:grpSpPr>
                              <a:xfrm>
                                <a:off x="0" y="457200"/>
                                <a:ext cx="1427588" cy="144000"/>
                                <a:chOff x="10795" y="0"/>
                                <a:chExt cx="1427588" cy="144000"/>
                              </a:xfrm>
                            </wpg:grpSpPr>
                            <wps:wsp>
                              <wps:cNvPr id="776" name="Rectangle 776"/>
                              <wps:cNvSpPr/>
                              <wps:spPr>
                                <a:xfrm>
                                  <a:off x="10795" y="0"/>
                                  <a:ext cx="143510" cy="143510"/>
                                </a:xfrm>
                                <a:prstGeom prst="rect">
                                  <a:avLst/>
                                </a:prstGeom>
                                <a:solidFill>
                                  <a:srgbClr val="B293C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Text Box 777"/>
                              <wps:cNvSpPr txBox="1"/>
                              <wps:spPr>
                                <a:xfrm>
                                  <a:off x="285750" y="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60191D">
                                    <w:pPr>
                                      <w:spacing w:after="0"/>
                                      <w:rPr>
                                        <w:sz w:val="20"/>
                                        <w:szCs w:val="20"/>
                                      </w:rPr>
                                    </w:pPr>
                                    <w:r>
                                      <w:rPr>
                                        <w:sz w:val="20"/>
                                        <w:szCs w:val="20"/>
                                      </w:rPr>
                                      <w:t>61 - 70%</w:t>
                                    </w:r>
                                  </w:p>
                                  <w:p w:rsidR="00050AF9" w:rsidRPr="00713FD0" w:rsidRDefault="00050AF9" w:rsidP="0060191D">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grpSp>
                      </wpg:grpSp>
                      <wpg:grpSp>
                        <wpg:cNvPr id="998" name="Group 998"/>
                        <wpg:cNvGrpSpPr/>
                        <wpg:grpSpPr>
                          <a:xfrm>
                            <a:off x="0" y="3886200"/>
                            <a:ext cx="1894205" cy="607270"/>
                            <a:chOff x="0" y="1593850"/>
                            <a:chExt cx="1896171" cy="607550"/>
                          </a:xfrm>
                        </wpg:grpSpPr>
                        <wpg:grpSp>
                          <wpg:cNvPr id="1017" name="Group 1017"/>
                          <wpg:cNvGrpSpPr/>
                          <wpg:grpSpPr>
                            <a:xfrm>
                              <a:off x="33" y="1593850"/>
                              <a:ext cx="1361457" cy="150350"/>
                              <a:chOff x="4474" y="222250"/>
                              <a:chExt cx="1362213" cy="150350"/>
                            </a:xfrm>
                          </wpg:grpSpPr>
                          <wps:wsp>
                            <wps:cNvPr id="1020" name="Text Box 1020"/>
                            <wps:cNvSpPr txBox="1"/>
                            <wps:spPr>
                              <a:xfrm>
                                <a:off x="285749" y="228600"/>
                                <a:ext cx="1080938"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DC0979">
                                  <w:pPr>
                                    <w:spacing w:after="0"/>
                                    <w:rPr>
                                      <w:sz w:val="20"/>
                                      <w:szCs w:val="20"/>
                                    </w:rPr>
                                  </w:pPr>
                                  <w:r>
                                    <w:rPr>
                                      <w:sz w:val="20"/>
                                      <w:szCs w:val="20"/>
                                    </w:rPr>
                                    <w:t>71 - 80%</w:t>
                                  </w:r>
                                </w:p>
                                <w:p w:rsidR="00050AF9" w:rsidRDefault="00050AF9" w:rsidP="00DC0979">
                                  <w:pPr>
                                    <w:spacing w:after="0"/>
                                    <w:rPr>
                                      <w:sz w:val="20"/>
                                      <w:szCs w:val="20"/>
                                    </w:rPr>
                                  </w:pPr>
                                  <w:r>
                                    <w:rPr>
                                      <w:sz w:val="20"/>
                                      <w:szCs w:val="20"/>
                                    </w:rPr>
                                    <w:t>Blanket bog and peatlands</w:t>
                                  </w:r>
                                </w:p>
                                <w:p w:rsidR="00050AF9" w:rsidRPr="00713FD0" w:rsidRDefault="00050AF9" w:rsidP="00DC0979">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1" name="Rectangle 1021"/>
                            <wps:cNvSpPr/>
                            <wps:spPr>
                              <a:xfrm>
                                <a:off x="4474" y="222250"/>
                                <a:ext cx="143510" cy="143510"/>
                              </a:xfrm>
                              <a:prstGeom prst="rect">
                                <a:avLst/>
                              </a:prstGeom>
                              <a:solidFill>
                                <a:srgbClr val="C5A9D4">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2" name="Group 1022"/>
                          <wpg:cNvGrpSpPr/>
                          <wpg:grpSpPr>
                            <a:xfrm>
                              <a:off x="0" y="1828800"/>
                              <a:ext cx="1896171" cy="372600"/>
                              <a:chOff x="10795" y="0"/>
                              <a:chExt cx="1896796" cy="372600"/>
                            </a:xfrm>
                          </wpg:grpSpPr>
                          <wps:wsp>
                            <wps:cNvPr id="1023" name="Rectangle 1023"/>
                            <wps:cNvSpPr/>
                            <wps:spPr>
                              <a:xfrm>
                                <a:off x="10795" y="0"/>
                                <a:ext cx="143510" cy="143510"/>
                              </a:xfrm>
                              <a:prstGeom prst="rect">
                                <a:avLst/>
                              </a:prstGeom>
                              <a:solidFill>
                                <a:srgbClr val="D5BFE3">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Text Box 1024"/>
                            <wps:cNvSpPr txBox="1"/>
                            <wps:spPr>
                              <a:xfrm>
                                <a:off x="285749" y="0"/>
                                <a:ext cx="1440475"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DC0979">
                                  <w:pPr>
                                    <w:spacing w:after="0"/>
                                    <w:rPr>
                                      <w:sz w:val="20"/>
                                      <w:szCs w:val="20"/>
                                    </w:rPr>
                                  </w:pPr>
                                  <w:r>
                                    <w:rPr>
                                      <w:sz w:val="20"/>
                                      <w:szCs w:val="20"/>
                                    </w:rPr>
                                    <w:t>81 - 90%</w:t>
                                  </w:r>
                                </w:p>
                                <w:p w:rsidR="00050AF9" w:rsidRPr="00713FD0" w:rsidRDefault="00050AF9" w:rsidP="00DC0979">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5" name="Text Box 1025"/>
                            <wps:cNvSpPr txBox="1"/>
                            <wps:spPr>
                              <a:xfrm>
                                <a:off x="285749" y="228600"/>
                                <a:ext cx="1621842"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DC0979">
                                  <w:pPr>
                                    <w:spacing w:after="0"/>
                                    <w:rPr>
                                      <w:sz w:val="20"/>
                                      <w:szCs w:val="20"/>
                                    </w:rPr>
                                  </w:pPr>
                                  <w:r>
                                    <w:rPr>
                                      <w:sz w:val="20"/>
                                      <w:szCs w:val="20"/>
                                    </w:rPr>
                                    <w:t>90 - 100% (least deprived)</w:t>
                                  </w:r>
                                </w:p>
                                <w:p w:rsidR="00050AF9" w:rsidRPr="00713FD0" w:rsidRDefault="00050AF9" w:rsidP="00DC0979">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6" name="Rectangle 1026"/>
                            <wps:cNvSpPr/>
                            <wps:spPr>
                              <a:xfrm>
                                <a:off x="12700" y="222250"/>
                                <a:ext cx="143510" cy="143510"/>
                              </a:xfrm>
                              <a:prstGeom prst="rect">
                                <a:avLst/>
                              </a:prstGeom>
                              <a:solidFill>
                                <a:srgbClr val="E5D5F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129" o:spid="_x0000_s1051" style="position:absolute;margin-left:.1pt;margin-top:85.05pt;width:149.1pt;height:353.75pt;z-index:251897856;mso-position-vertical-relative:page;mso-width-relative:margin;mso-height-relative:margin" coordsize="18942,4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a0ggAABNlAAAOAAAAZHJzL2Uyb0RvYy54bWzsXdtu2zgQfV9g/0HQ+9bWXTLqFE7SFAsU&#10;bdF00WdGli+oLGkpJnb263eGlChalhPbaRw35S6QSpR4GZJzOHM4lN++Wy1S4y6h5TzPhqb1pm8a&#10;SRbn43k2HZr/fLv6KzSNkpFsTNI8S4bmfVKa787+/OPtshgkdj7L03FCDSgkKwfLYmjOGCsGvV4Z&#10;z5IFKd/kRZLBw0lOF4TBLZ32xpQsofRF2rP7fb+3zOm4oHmclCWkXoqH5hkvfzJJYvZ5MikTZqRD&#10;E9rG+F/K/97g397ZWzKYUlLM5nHVDHJAKxZknkGlsqhLwohxS+cbRS3mMc3LfMLexPmil08m8zjh&#10;MoA0Vr8lzQea3xZclulgOS1kN0HXtvrp4GLjT3dfqDEfw9hZdmQaGVnAKPGKDZ4CHbQspgN47wMt&#10;rosvtEqYijuUeTWhC/wXpDFWvGvvZdcmK2bEkGiFkeP3YQRieOa6kR3CDe/8eAYjtJEvnr1vcrp2&#10;35M5HTfgOXt1xT1sn2yOvJHtruSLwmBdPEz4WdIFlmM7lXSWB/9bu0oXWL6UDnNiJ0Gr9pcOFE0d&#10;vCgMf6J0TRtDO9p96FThmoz7y9aamFEYPYtsTmBX3U8Gclpa/SCC2ddMaWVqqvI1mbfKBxBXNlpc&#10;Pk2Lr2ekSDg4lKid9SyPYBaKefAVwI9k0zQxIkjkM52/KZW4HJSgzx0avCGy1GLX8WBmcyW2xLU6&#10;V8mgoCX7kOQLAy+GJoUmcFgkdx9LJl6tX8F6yzydj6/macpv6PTmIqXGHQGs9i7tC9BzTCdpMSMi&#10;NXCjvl2pRyle56qyVk6aGcuhGXm2x7OvPePrSiJrYSurLq1pCQxfmmHFCV8/oOF4k9+yhF7Pxkvj&#10;Jr2lXwkgptdHTTDGcxTVCS1xA4uLHfTxP9Mg6RRWRZaaBs3Z9zmb8UFDcMQisSdkU25SEv9oy+vy&#10;Ypp+g7e5vLIx/E5pJ2BhPar8it2nCVaVZl+TCcA8ILEtegUX2KYjSBwnGbPEoxkZJ9UoKPXLruN1&#10;8gKx5AmMniy7KqC7bCFG9T5mFe2WmUWnyGpEC+qGicwyB685z5jMvJhnOe2SLAWpqprF+9B8pWvw&#10;8iYf34P6wBDxxass4qs5DM1HUrIvhII5ACMJJg77DH8maQ6TK6+uTGOW0/+60vF90G94ahpLMC+G&#10;ZvnvLaGJaaR/Z6D5keW6UCzjN64X2HBD1Sc36pPsdnGRg1ZYYEwVMb/E91laX05ovvgOltAIa4VH&#10;JIuh7qEZM1rfXDBh9oAtFSejEX8NbJCCsI/ZdRFj4dirOCm/rb4TWlQ6zED5P+U12oA6rquyeBdz&#10;ZvnoluWTOdfzpl+r/gbkwxX5KBAI3SQg8BsC13m+AgTkswDrB6xEBDTYCh6g1DA7MH0LFtqhB6ij&#10;4n8Dhq5le1AXmjQ4nK2Ve280zHKEQmgO6itimO94Qinkk01swrndNJ9fdSj9DrrVrdE7ZDy2Ro9/&#10;PKrRbHWz4kata7n1+L64lndrOKQerN3st9NtJ5JGvNRtTKt0+BDdhgJBf207lKafVHDLs33H0Qou&#10;lnjEJbkAC1tiB3SQOTD7ZKclez8F9+rB1wr+ChZvDxfUtv+CiesaXt1tWbMtNMArtbZtWEPhdZi7&#10;NaFwNCfGHznnwSU3q7QTw92GyuXh19qJ2RkRtRNTeTSn4MQ0fKOgGDn12GYbPQ84I5WPwwSOWgdw&#10;qdw/3EAxO/CA4+PeR8M97UhcuZ2ZX5K48gNp2TXEFSbuBfxtru74mB+E7igcacxvvGGN+YrdvLsV&#10;rDH/hDAfeZVn5+79UK4Z0rnFtHUE3Ie4AtNX2biQYKj9Wm6AnjZx5dfjrv3aV+DX+qFf24OKbssx&#10;PoC4qnRbE1dd+1gAmWDMnraCS9NWK/grUPDAlwEYjf+Cieurd3V34sRV6HmjyNdOjHZiRFiAgNMD&#10;qHztxJyQE6MSV+r11pC5wG8FXmECR7ADSCwe8dAmsTzH810gfnAL3e9bENGJ5Ssk1poDo0RedWfc&#10;SmBVAYJtli6AEKM1lg4TDhXwIdn2JuhU+ZrMW+U7gncaBB07M5jI+0vGVVR32xa4lyfoIs+/HOm1&#10;TYns0gSdJuhAt3VkWXOOoA53Q96vCa4NArteLqQTj2nrCPgTCDoIQ/YjqEtHlmFsKd+857G4Mtzz&#10;FAJPpGun/ffX4L8HEOjVihoNIO3Juq0Jul+VoKt8nRMIEAcvpSM4HH2XQwPDf7/Q0SBwawVXCDpI&#10;XNfwR/yXE4ksG7mhdS7Ot+jIMh1ZhnMYuAFN0P3aTsxupFwgowTEMd0AEjhqHUDKPRpZ1pxrUUi5&#10;jfOBCjGnRpY1mV+WuJJbryrwt/deHwH+lyeuzu3IuRCn9zTma8zXmK+PRG5+MmIbcSWDaxXiSgYg&#10;HB590t7z0JFlpx94AkeNq7VOE1fPS1yp9ty2662br1EkA0qEnYcJh9p5ThjCJzza2hpGzZdV/H4A&#10;vi1WoBh6YvfV8iInrE9RKaZeGPkWbgqKzdvAE69sNfW27MFafUuCU/XdGUzZX1I8qYknsdXWypBX&#10;x7fA1q0Yda+PB6vXRXVd5Af4SdDmyJgirOPbtlWfBZUFbBX2CBuyVh8/GtCiLHki7zu5I7vPfkR1&#10;0r2Ts4SvXcA80JsSp3wa1pbb8Rrbnxfbj3IiALS5I+iCp67reHW3JeqiE9skNB7tOOwFBBVeujqq&#10;UEcV6qjCJ2zdnNg3fVTDdqsxC5AlQydqIw9SOGwdQFtaoR3Kr9BJIFPt0SZmTjFnH+ItIXMAIc+t&#10;47QvbN/JLemGuISebG9KPwz+G0LL/joa8F9651fvHQ38Gvg18L8e4D+WBSy37SV1CRjY3rY/wMlt&#10;syHwBTcX99Z00N3pBt3VNoOOyQGa7tf/VCMostzMVrX7KWfeH6KwfNsKXR1Xe9LnYhvzVlNYr0PF&#10;O8IvQPH3jL84kcC7996ld6WDMPTpoeqD2eB7A0egA+9eT+Cdymfxa/jlDT7I1a+E4E97qPdwrf6W&#10;ydn/AAAA//8DAFBLAwQUAAYACAAAACEA77hMad8AAAAIAQAADwAAAGRycy9kb3ducmV2LnhtbEyP&#10;QU+DQBCF7yb+h82YeLMLqAWRpWka9dSY2JoYb1t2CqTsLGG3QP+940mPb97Le98Uq9l2YsTBt44U&#10;xIsIBFLlTEu1gs/9610GwgdNRneOUMEFPazK66tC58ZN9IHjLtSCS8jnWkETQp9L6asGrfYL1yOx&#10;d3SD1YHlUEsz6InLbSeTKFpKq1vihUb3uGmwOu3OVsHbpKf1ffwybk/HzeV7//j+tY1Rqdubef0M&#10;IuAc/sLwi8/oUDLTwZ3JeNEpSDjH1zSKQbCdPGUPIA4KsjRdgiwL+f+B8gcAAP//AwBQSwECLQAU&#10;AAYACAAAACEAtoM4kv4AAADhAQAAEwAAAAAAAAAAAAAAAAAAAAAAW0NvbnRlbnRfVHlwZXNdLnht&#10;bFBLAQItABQABgAIAAAAIQA4/SH/1gAAAJQBAAALAAAAAAAAAAAAAAAAAC8BAABfcmVscy8ucmVs&#10;c1BLAQItABQABgAIAAAAIQCvlR+a0ggAABNlAAAOAAAAAAAAAAAAAAAAAC4CAABkcnMvZTJvRG9j&#10;LnhtbFBLAQItABQABgAIAAAAIQDvuExp3wAAAAgBAAAPAAAAAAAAAAAAAAAAACwLAABkcnMvZG93&#10;bnJldi54bWxQSwUGAAAAAAQABADzAAAAOAwAAAAA&#10;">
                <v:group id="Group 987" o:spid="_x0000_s1052" style="position:absolute;width:17132;height:15151" coordsize="17162,1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group id="Group 988" o:spid="_x0000_s1053" style="position:absolute;width:17162;height:8298" coordsize="17162,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group id="Group 989" o:spid="_x0000_s1054" style="position:absolute;width:17162;height:3726" coordorigin="107" coordsize="17162,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rect id="Rectangle 990" o:spid="_x0000_s1055"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viMEA&#10;AADcAAAADwAAAGRycy9kb3ducmV2LnhtbERPy4rCMBTdC/5DuIIbGVMVBu00FRGq42bAxwdcmjtt&#10;meamNNG2fv1kIbg8nHey7U0tHtS6yrKCxTwCQZxbXXGh4HbNPtYgnEfWWFsmBQM52KbjUYKxth2f&#10;6XHxhQgh7GJUUHrfxFK6vCSDbm4b4sD92tagD7AtpG6xC+Gmlsso+pQGKw4NJTa0Lyn/u9yNAub1&#10;QWYH+ZM9dzM7HFfdaVh2Sk0n/e4LhKfev8Uv97dWsNmE+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ZL4jBAAAA3AAAAA8AAAAAAAAAAAAAAAAAmAIAAGRycy9kb3du&#10;cmV2LnhtbFBLBQYAAAAABAAEAPUAAACGAwAAAAA=&#10;" fillcolor="#5d2c70" strokecolor="black [3213]">
                        <v:fill opacity="49087f"/>
                        <v:shadow on="t" color="black" opacity="26214f" origin="-.5,-.5" offset=".74836mm,.74836mm"/>
                      </v:rect>
                      <v:shape id="Text Box 991" o:spid="_x0000_s1056" type="#_x0000_t202" style="position:absolute;left:2857;width:1441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pMMA&#10;AADcAAAADwAAAGRycy9kb3ducmV2LnhtbESPQYvCMBSE7wv+h/AEb2uqB7XVKKIIIixsu1729mie&#10;bbF5KU1s6783Cwseh5n5htnsBlOLjlpXWVYwm0YgiHOrKy4UXH9OnysQziNrrC2Tgic52G1HHxtM&#10;tO05pS7zhQgQdgkqKL1vEildXpJBN7UNcfButjXog2wLqVvsA9zUch5FC2mw4rBQYkOHkvJ79jCB&#10;Eh8vg/9afltXp6e+M7/XZdooNRkP+zUIT4N/h//bZ60gjmfwdyY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wHpMMAAADcAAAADwAAAAAAAAAAAAAAAACYAgAAZHJzL2Rv&#10;d25yZXYueG1sUEsFBgAAAAAEAAQA9QAAAIgDAAAAAA==&#10;" filled="f" stroked="f" strokeweight=".5pt">
                        <v:textbox inset=",0,,0">
                          <w:txbxContent>
                            <w:p w:rsidR="00050AF9" w:rsidRDefault="00050AF9" w:rsidP="0060191D">
                              <w:pPr>
                                <w:spacing w:after="0"/>
                                <w:rPr>
                                  <w:sz w:val="20"/>
                                  <w:szCs w:val="20"/>
                                </w:rPr>
                              </w:pPr>
                              <w:r>
                                <w:rPr>
                                  <w:sz w:val="20"/>
                                  <w:szCs w:val="20"/>
                                </w:rPr>
                                <w:t>0 - 10% (most deprived)</w:t>
                              </w:r>
                            </w:p>
                            <w:p w:rsidR="00050AF9" w:rsidRPr="00713FD0" w:rsidRDefault="00050AF9" w:rsidP="0060191D">
                              <w:pPr>
                                <w:spacing w:after="0"/>
                                <w:rPr>
                                  <w:sz w:val="20"/>
                                  <w:szCs w:val="20"/>
                                </w:rPr>
                              </w:pPr>
                            </w:p>
                          </w:txbxContent>
                        </v:textbox>
                      </v:shape>
                      <v:shape id="Text Box 397" o:spid="_x0000_s1057"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NmcQA&#10;AADcAAAADwAAAGRycy9kb3ducmV2LnhtbESPQWuDQBSE74X8h+UFemvWpFCryUZCihAKhWpzye3h&#10;vqjEfSvuVs2/7xYKPQ4z8w2zy2bTiZEG11pWsF5FIIgrq1uuFZy/8qdXEM4ja+wsk4I7Ocj2i4cd&#10;ptpOXNBY+loECLsUFTTe96mUrmrIoFvZnjh4VzsY9EEOtdQDTgFuOrmJohdpsOWw0GBPx4aqW/lt&#10;AiV5e5/9R/xpXVfk02gu57jolXpczoctCE+z/w//tU9awXMS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DZnEAAAA3AAAAA8AAAAAAAAAAAAAAAAAmAIAAGRycy9k&#10;b3ducmV2LnhtbFBLBQYAAAAABAAEAPUAAACJAwAAAAA=&#10;" filled="f" stroked="f" strokeweight=".5pt">
                        <v:textbox inset=",0,,0">
                          <w:txbxContent>
                            <w:p w:rsidR="00050AF9" w:rsidRDefault="00050AF9" w:rsidP="0060191D">
                              <w:pPr>
                                <w:spacing w:after="0"/>
                                <w:rPr>
                                  <w:sz w:val="20"/>
                                  <w:szCs w:val="20"/>
                                </w:rPr>
                              </w:pPr>
                              <w:r>
                                <w:rPr>
                                  <w:sz w:val="20"/>
                                  <w:szCs w:val="20"/>
                                </w:rPr>
                                <w:t>11 - 20%</w:t>
                              </w:r>
                            </w:p>
                            <w:p w:rsidR="00050AF9" w:rsidRPr="00713FD0" w:rsidRDefault="00050AF9" w:rsidP="0060191D">
                              <w:pPr>
                                <w:spacing w:after="0"/>
                                <w:rPr>
                                  <w:sz w:val="20"/>
                                  <w:szCs w:val="20"/>
                                </w:rPr>
                              </w:pPr>
                            </w:p>
                          </w:txbxContent>
                        </v:textbox>
                      </v:shape>
                      <v:rect id="Rectangle 551" o:spid="_x0000_s1058"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BesMA&#10;AADcAAAADwAAAGRycy9kb3ducmV2LnhtbESPzWrDMBCE74G+g9hCb4nslvy5VkIolObQQ/4eYLE2&#10;kqm1cizVdt8+KhR6HGbmG6bcjq4RPXWh9qwgn2UgiCuvazYKLuf36QpEiMgaG8+k4IcCbDcPkxIL&#10;7Qc+Un+KRiQIhwIV2BjbQspQWXIYZr4lTt7Vdw5jkp2RusMhwV0jn7NsIR3WnBYstvRmqfo6fTsF&#10;L2tztkfjNC6Wt/hpPuRhOPRKPT2Ou1cQkcb4H/5r77WC+TyH3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BesMAAADcAAAADwAAAAAAAAAAAAAAAACYAgAAZHJzL2Rv&#10;d25yZXYueG1sUEsFBgAAAAAEAAQA9QAAAIgDAAAAAA==&#10;" fillcolor="#6a3b7d" strokecolor="black [3213]">
                        <v:fill opacity="49087f"/>
                        <v:shadow on="t" color="black" opacity="26214f" origin="-.5,-.5" offset=".74836mm,.74836mm"/>
                      </v:rect>
                    </v:group>
                    <v:group id="Group 555" o:spid="_x0000_s1059" style="position:absolute;top:4572;width:14275;height:3726" coordorigin="107" coordsize="14275,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677" o:spid="_x0000_s1060"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cAMUA&#10;AADcAAAADwAAAGRycy9kb3ducmV2LnhtbESPX0vDQBDE3wt+h2MF39pLLbQSey39QyAvglarr8vd&#10;mgRzezG3tum39wShj8PM/IZZrgffqhP1sQlsYDrJQBHb4BquDLy9FuMHUFGQHbaBycCFIqxXN6Ml&#10;5i6c+YVOB6lUgnDM0UAt0uVaR1uTxzgJHXHyPkPvUZLsK+16PCe4b/V9ls21x4bTQo0d7WqyX4cf&#10;b+BYHt3zU+elLPYfsv0u7PvsYo25ux02j6CEBrmG/9ulMzBfLO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pwAxQAAANwAAAAPAAAAAAAAAAAAAAAAAJgCAABkcnMv&#10;ZG93bnJldi54bWxQSwUGAAAAAAQABAD1AAAAigMAAAAA&#10;" fillcolor="#784a8a" strokecolor="black [3213]">
                        <v:fill opacity="49087f"/>
                        <v:shadow on="t" color="black" opacity="26214f" origin="-.5,-.5" offset=".74836mm,.74836mm"/>
                      </v:rect>
                      <v:shape id="Text Box 685" o:spid="_x0000_s1061" type="#_x0000_t202" style="position:absolute;left:2857;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DLMQA&#10;AADcAAAADwAAAGRycy9kb3ducmV2LnhtbESPQWvCQBSE74L/YXlCb7qpULVpNkEUoQgFo7n09si+&#10;JqHZtyG7TdJ/3xUKHoeZ+YZJssm0YqDeNZYVPK8iEMSl1Q1XCorbabkD4TyyxtYyKfglB1k6nyUY&#10;aztyTsPVVyJA2MWooPa+i6V0ZU0G3cp2xMH7sr1BH2RfSd3jGOCmleso2kiDDYeFGjs61FR+X39M&#10;oLwez5P/2F6sa/PTOJjPYpt3Sj0tpv0bCE+Tf4T/2+9awWb3Avc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AyzEAAAA3AAAAA8AAAAAAAAAAAAAAAAAmAIAAGRycy9k&#10;b3ducmV2LnhtbFBLBQYAAAAABAAEAPUAAACJAwAAAAA=&#10;" filled="f" stroked="f" strokeweight=".5pt">
                        <v:textbox inset=",0,,0">
                          <w:txbxContent>
                            <w:p w:rsidR="00050AF9" w:rsidRDefault="00050AF9" w:rsidP="0060191D">
                              <w:pPr>
                                <w:spacing w:after="0"/>
                                <w:rPr>
                                  <w:sz w:val="20"/>
                                  <w:szCs w:val="20"/>
                                </w:rPr>
                              </w:pPr>
                              <w:r>
                                <w:rPr>
                                  <w:sz w:val="20"/>
                                  <w:szCs w:val="20"/>
                                </w:rPr>
                                <w:t>21 - 30%</w:t>
                              </w:r>
                            </w:p>
                            <w:p w:rsidR="00050AF9" w:rsidRPr="00713FD0" w:rsidRDefault="00050AF9" w:rsidP="0060191D">
                              <w:pPr>
                                <w:spacing w:after="0"/>
                                <w:rPr>
                                  <w:sz w:val="20"/>
                                  <w:szCs w:val="20"/>
                                </w:rPr>
                              </w:pPr>
                            </w:p>
                          </w:txbxContent>
                        </v:textbox>
                      </v:shape>
                      <v:shape id="Text Box 686" o:spid="_x0000_s1062"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W8QA&#10;AADcAAAADwAAAGRycy9kb3ducmV2LnhtbESPQWuDQBSE74X8h+UFeqtre1BjswklIVAKhWi89PZw&#10;X1XqvhV3q/bfdwOBHIeZ+YbZ7hfTi4lG11lW8BzFIIhrqztuFFSX01MGwnlkjb1lUvBHDva71cMW&#10;c21nLmgqfSMChF2OClrvh1xKV7dk0EV2IA7etx0N+iDHRuoR5wA3vXyJ40Qa7DgstDjQoaX6p/w1&#10;gbI5fiz+Mz1b1xeneTJfVVoMSj2ul7dXEJ4Wfw/f2u9aQZIlcD0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nVvEAAAA3AAAAA8AAAAAAAAAAAAAAAAAmAIAAGRycy9k&#10;b3ducmV2LnhtbFBLBQYAAAAABAAEAPUAAACJAwAAAAA=&#10;" filled="f" stroked="f" strokeweight=".5pt">
                        <v:textbox inset=",0,,0">
                          <w:txbxContent>
                            <w:p w:rsidR="00050AF9" w:rsidRDefault="00050AF9" w:rsidP="0060191D">
                              <w:pPr>
                                <w:spacing w:after="0"/>
                                <w:rPr>
                                  <w:sz w:val="20"/>
                                  <w:szCs w:val="20"/>
                                </w:rPr>
                              </w:pPr>
                              <w:r>
                                <w:rPr>
                                  <w:sz w:val="20"/>
                                  <w:szCs w:val="20"/>
                                </w:rPr>
                                <w:t>31 - 40%</w:t>
                              </w:r>
                            </w:p>
                            <w:p w:rsidR="00050AF9" w:rsidRPr="00713FD0" w:rsidRDefault="00050AF9" w:rsidP="0060191D">
                              <w:pPr>
                                <w:spacing w:after="0"/>
                                <w:rPr>
                                  <w:sz w:val="20"/>
                                  <w:szCs w:val="20"/>
                                </w:rPr>
                              </w:pPr>
                            </w:p>
                          </w:txbxContent>
                        </v:textbox>
                      </v:shape>
                      <v:rect id="Rectangle 768" o:spid="_x0000_s1063"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IYMIA&#10;AADcAAAADwAAAGRycy9kb3ducmV2LnhtbERPz2vCMBS+C/4P4Q1203Qb6KhGGY7CvE1d9fponm1d&#10;85I1WVv/e3MQPH58v5frwTSio9bXlhW8TBMQxIXVNZcKfg7Z5B2ED8gaG8uk4Eoe1qvxaImptj3v&#10;qNuHUsQQ9ikqqEJwqZS+qMign1pHHLmzbQ2GCNtS6hb7GG4a+ZokM2mw5thQoaNNRcXv/t8oePu+&#10;/OXBddlpe7xetp99fshdptTz0/CxABFoCA/x3f2lFcxncW08E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AhgwgAAANwAAAAPAAAAAAAAAAAAAAAAAJgCAABkcnMvZG93&#10;bnJldi54bWxQSwUGAAAAAAQABAD1AAAAhwMAAAAA&#10;" fillcolor="#855a96" strokecolor="black [3213]">
                        <v:fill opacity="49087f"/>
                        <v:shadow on="t" color="black" opacity="26214f" origin="-.5,-.5" offset=".74836mm,.74836mm"/>
                      </v:rect>
                    </v:group>
                  </v:group>
                  <v:group id="Group 769" o:spid="_x0000_s1064" style="position:absolute;top:9144;width:15356;height:6012" coordsize="15356,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group id="Group 770" o:spid="_x0000_s1065" style="position:absolute;width:15356;height:3726" coordorigin="107" coordsize="15356,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rect id="Rectangle 771" o:spid="_x0000_s1066"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48QA&#10;AADcAAAADwAAAGRycy9kb3ducmV2LnhtbESPT2sCMRTE7wW/Q3iCl1KzFv+xNYrYFntVC9rbY/Pc&#10;Xd28LElc129vCoLHYWZ+w8wWralEQ86XlhUM+gkI4szqknMFv7vvtykIH5A1VpZJwY08LOadlxmm&#10;2l55Q8025CJC2KeooAihTqX0WUEGfd/WxNE7WmcwROlyqR1eI9xU8j1JxtJgyXGhwJpWBWXn7cUo&#10;WH+iq0+v+W7Z7M1oqL8Of9YdlOp12+UHiEBteIYf7R+tYDIZwP+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uOPEAAAA3AAAAA8AAAAAAAAAAAAAAAAAmAIAAGRycy9k&#10;b3ducmV2LnhtbFBLBQYAAAAABAAEAPUAAACJAwAAAAA=&#10;" fillcolor="#956da6" strokecolor="black [3213]">
                        <v:fill opacity="49087f"/>
                        <v:shadow on="t" color="black" opacity="26214f" origin="-.5,-.5" offset=".74836mm,.74836mm"/>
                      </v:rect>
                      <v:shape id="Text Box 772" o:spid="_x0000_s1067" type="#_x0000_t202" style="position:absolute;left:2857;width:1260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k4sMA&#10;AADcAAAADwAAAGRycy9kb3ducmV2LnhtbESPQYvCMBSE7wv+h/AEb2uqB6tdoyyKIMKCrV68PZq3&#10;bdnmpTSxrf/eLAgeh5n5hllvB1OLjlpXWVYwm0YgiHOrKy4UXC+HzyUI55E11pZJwYMcbDejjzUm&#10;2vacUpf5QgQIuwQVlN43iZQuL8mgm9qGOHi/tjXog2wLqVvsA9zUch5FC2mw4rBQYkO7kvK/7G4C&#10;ZbU/Df4nPltXp4e+M7drnDZKTcbD9xcIT4N/h1/to1YQx3P4Px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k4sMAAADcAAAADwAAAAAAAAAAAAAAAACYAgAAZHJzL2Rv&#10;d25yZXYueG1sUEsFBgAAAAAEAAQA9QAAAIgDAAAAAA==&#10;" filled="f" stroked="f" strokeweight=".5pt">
                        <v:textbox inset=",0,,0">
                          <w:txbxContent>
                            <w:p w:rsidR="00050AF9" w:rsidRDefault="00050AF9" w:rsidP="0060191D">
                              <w:pPr>
                                <w:spacing w:after="0"/>
                                <w:rPr>
                                  <w:sz w:val="20"/>
                                  <w:szCs w:val="20"/>
                                </w:rPr>
                              </w:pPr>
                              <w:r>
                                <w:rPr>
                                  <w:sz w:val="20"/>
                                  <w:szCs w:val="20"/>
                                </w:rPr>
                                <w:t>41 - 50%</w:t>
                              </w:r>
                            </w:p>
                            <w:p w:rsidR="00050AF9" w:rsidRPr="00713FD0" w:rsidRDefault="00050AF9" w:rsidP="0060191D">
                              <w:pPr>
                                <w:spacing w:after="0"/>
                                <w:rPr>
                                  <w:sz w:val="20"/>
                                  <w:szCs w:val="20"/>
                                </w:rPr>
                              </w:pPr>
                            </w:p>
                          </w:txbxContent>
                        </v:textbox>
                      </v:shape>
                      <v:shape id="Text Box 773" o:spid="_x0000_s1068"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BecMA&#10;AADcAAAADwAAAGRycy9kb3ducmV2LnhtbESPQYvCMBSE7wv+h/AEb2uqgtVqFHERFmHBqhdvj+bZ&#10;FpuX0mTb7r83woLHYWa+Ydbb3lSipcaVlhVMxhEI4szqknMF18vhcwHCeWSNlWVS8EcOtpvBxxoT&#10;bTtOqT37XAQIuwQVFN7XiZQuK8igG9uaOHh32xj0QTa51A12AW4qOY2iuTRYclgosKZ9Qdnj/GsC&#10;Zfl17P1PfLKuSg9da27XOK2VGg373QqEp96/w//tb60gjmf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tBecMAAADcAAAADwAAAAAAAAAAAAAAAACYAgAAZHJzL2Rv&#10;d25yZXYueG1sUEsFBgAAAAAEAAQA9QAAAIgDAAAAAA==&#10;" filled="f" stroked="f" strokeweight=".5pt">
                        <v:textbox inset=",0,,0">
                          <w:txbxContent>
                            <w:p w:rsidR="00050AF9" w:rsidRDefault="00050AF9" w:rsidP="0060191D">
                              <w:pPr>
                                <w:spacing w:after="0"/>
                                <w:rPr>
                                  <w:sz w:val="20"/>
                                  <w:szCs w:val="20"/>
                                </w:rPr>
                              </w:pPr>
                              <w:r>
                                <w:rPr>
                                  <w:sz w:val="20"/>
                                  <w:szCs w:val="20"/>
                                </w:rPr>
                                <w:t>51 - 60%</w:t>
                              </w:r>
                            </w:p>
                            <w:p w:rsidR="00050AF9" w:rsidRPr="00713FD0" w:rsidRDefault="00050AF9" w:rsidP="0060191D">
                              <w:pPr>
                                <w:spacing w:after="0"/>
                                <w:rPr>
                                  <w:sz w:val="20"/>
                                  <w:szCs w:val="20"/>
                                </w:rPr>
                              </w:pPr>
                            </w:p>
                          </w:txbxContent>
                        </v:textbox>
                      </v:shape>
                      <v:rect id="Rectangle 774" o:spid="_x0000_s1069"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U9sUA&#10;AADcAAAADwAAAGRycy9kb3ducmV2LnhtbESPUUvDQBCE34X+h2MLfbOXFmk19lraotYHQYz+gCW3&#10;TU5zeyG3TdN/3xMEH4eZ+YZZbQbfqJ666AIbmE0zUMRlsI4rA1+fz7f3oKIgW2wCk4ELRdisRzcr&#10;zG048wf1hVQqQTjmaKAWaXOtY1mTxzgNLXHyjqHzKEl2lbYdnhPcN3qeZQvt0XFaqLGlfU3lT3Hy&#10;BlicHK17/+6bw67YVrF8eHl6M2YyHraPoIQG+Q//tV+tgeXyDn7PpCO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1T2xQAAANwAAAAPAAAAAAAAAAAAAAAAAJgCAABkcnMv&#10;ZG93bnJldi54bWxQSwUGAAAAAAQABAD1AAAAigMAAAAA&#10;" fillcolor="#a481b5" strokecolor="black [3213]">
                        <v:fill opacity="49087f"/>
                        <v:shadow on="t" color="black" opacity="26214f" origin="-.5,-.5" offset=".74836mm,.74836mm"/>
                      </v:rect>
                    </v:group>
                    <v:group id="Group 775" o:spid="_x0000_s1070" style="position:absolute;top:4572;width:14275;height:1440" coordorigin="107" coordsize="1427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rect id="Rectangle 776" o:spid="_x0000_s1071"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RI8QA&#10;AADcAAAADwAAAGRycy9kb3ducmV2LnhtbESPQWvCQBSE70L/w/IKvemmHhKJrqEUlPakNXp/ZJ/J&#10;avZtmt2a+O+7hYLHYWa+YVbFaFtxo94bxwpeZwkI4sppw7WCY7mZLkD4gKyxdUwK7uShWD9NVphr&#10;N/AX3Q6hFhHCPkcFTQhdLqWvGrLoZ64jjt7Z9RZDlH0tdY9DhNtWzpMklRYNx4UGO3pvqLoefqyC&#10;srxkqdl87sx2913JsN/j/VQr9fI8vi1BBBrDI/zf/tAKsiyF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kSPEAAAA3AAAAA8AAAAAAAAAAAAAAAAAmAIAAGRycy9k&#10;b3ducmV2LnhtbFBLBQYAAAAABAAEAPUAAACJAwAAAAA=&#10;" fillcolor="#b293c2" strokecolor="black [3213]">
                        <v:fill opacity="49087f"/>
                        <v:shadow on="t" color="black" opacity="26214f" origin="-.5,-.5" offset=".74836mm,.74836mm"/>
                      </v:rect>
                      <v:shape id="Text Box 777" o:spid="_x0000_s1072" type="#_x0000_t202" style="position:absolute;left:2857;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HesQA&#10;AADcAAAADwAAAGRycy9kb3ducmV2LnhtbESPQWvCQBSE70L/w/IK3nTTHlybZiOlRZCCYKyX3h7Z&#10;ZxLMvg3ZbRL/fVcQPA4z8w2TbSbbioF63zjW8LJMQBCXzjRcaTj9bBdrED4gG2wdk4YredjkT7MM&#10;U+NGLmg4hkpECPsUNdQhdKmUvqzJol+6jjh6Z9dbDFH2lTQ9jhFuW/maJCtpseG4UGNHnzWVl+Of&#10;jZS3r+8p7NXB+bbYjoP9Pami03r+PH28gwg0hUf43t4ZDUopuJ2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R3rEAAAA3AAAAA8AAAAAAAAAAAAAAAAAmAIAAGRycy9k&#10;b3ducmV2LnhtbFBLBQYAAAAABAAEAPUAAACJAwAAAAA=&#10;" filled="f" stroked="f" strokeweight=".5pt">
                        <v:textbox inset=",0,,0">
                          <w:txbxContent>
                            <w:p w:rsidR="00050AF9" w:rsidRDefault="00050AF9" w:rsidP="0060191D">
                              <w:pPr>
                                <w:spacing w:after="0"/>
                                <w:rPr>
                                  <w:sz w:val="20"/>
                                  <w:szCs w:val="20"/>
                                </w:rPr>
                              </w:pPr>
                              <w:r>
                                <w:rPr>
                                  <w:sz w:val="20"/>
                                  <w:szCs w:val="20"/>
                                </w:rPr>
                                <w:t>61 - 70%</w:t>
                              </w:r>
                            </w:p>
                            <w:p w:rsidR="00050AF9" w:rsidRPr="00713FD0" w:rsidRDefault="00050AF9" w:rsidP="0060191D">
                              <w:pPr>
                                <w:spacing w:after="0"/>
                                <w:rPr>
                                  <w:sz w:val="20"/>
                                  <w:szCs w:val="20"/>
                                </w:rPr>
                              </w:pPr>
                            </w:p>
                          </w:txbxContent>
                        </v:textbox>
                      </v:shape>
                    </v:group>
                  </v:group>
                </v:group>
                <v:group id="Group 998" o:spid="_x0000_s1073" style="position:absolute;top:38862;width:18942;height:6072" coordorigin=",15938" coordsize="18961,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group id="Group 1017" o:spid="_x0000_s1074" style="position:absolute;top:15938;width:13614;height:1504" coordorigin="44,2222" coordsize="13622,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Text Box 1020" o:spid="_x0000_s1075" type="#_x0000_t202" style="position:absolute;left:2857;top:2286;width:1080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pt8UA&#10;AADdAAAADwAAAGRycy9kb3ducmV2LnhtbESPQWvCQBCF7wX/wzKCt7rRg9Y0GxFFKEKhUS+9Ddlp&#10;EpqdDdltEv9951Do7Q3z5pv3sv3kWjVQHxrPBlbLBBRx6W3DlYH77fz8AipEZIutZzLwoAD7fPaU&#10;YWr9yAUN11gpgXBI0UAdY5dqHcqaHIal74hl9+V7h1HGvtK2x1HgrtXrJNlohw3Lhxo7OtZUfl9/&#10;nFB2p8sU37cfPrTFeRzc531bdMYs5tPhFVSkKf6b/67frMRP1pJf2og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em3xQAAAN0AAAAPAAAAAAAAAAAAAAAAAJgCAABkcnMv&#10;ZG93bnJldi54bWxQSwUGAAAAAAQABAD1AAAAigMAAAAA&#10;" filled="f" stroked="f" strokeweight=".5pt">
                      <v:textbox inset=",0,,0">
                        <w:txbxContent>
                          <w:p w:rsidR="00050AF9" w:rsidRDefault="00050AF9" w:rsidP="00DC0979">
                            <w:pPr>
                              <w:spacing w:after="0"/>
                              <w:rPr>
                                <w:sz w:val="20"/>
                                <w:szCs w:val="20"/>
                              </w:rPr>
                            </w:pPr>
                            <w:r>
                              <w:rPr>
                                <w:sz w:val="20"/>
                                <w:szCs w:val="20"/>
                              </w:rPr>
                              <w:t>71 - 80%</w:t>
                            </w:r>
                          </w:p>
                          <w:p w:rsidR="00050AF9" w:rsidRDefault="00050AF9" w:rsidP="00DC0979">
                            <w:pPr>
                              <w:spacing w:after="0"/>
                              <w:rPr>
                                <w:sz w:val="20"/>
                                <w:szCs w:val="20"/>
                              </w:rPr>
                            </w:pPr>
                            <w:r>
                              <w:rPr>
                                <w:sz w:val="20"/>
                                <w:szCs w:val="20"/>
                              </w:rPr>
                              <w:t>Blanket bog and peatlands</w:t>
                            </w:r>
                          </w:p>
                          <w:p w:rsidR="00050AF9" w:rsidRPr="00713FD0" w:rsidRDefault="00050AF9" w:rsidP="00DC0979">
                            <w:pPr>
                              <w:spacing w:after="0"/>
                              <w:rPr>
                                <w:sz w:val="20"/>
                                <w:szCs w:val="20"/>
                              </w:rPr>
                            </w:pPr>
                          </w:p>
                        </w:txbxContent>
                      </v:textbox>
                    </v:shape>
                    <v:rect id="Rectangle 1021" o:spid="_x0000_s1076" style="position:absolute;left:44;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x8UA&#10;AADdAAAADwAAAGRycy9kb3ducmV2LnhtbESPQYvCMBCF74L/IYzgTVMLLtI1iiiiBy9WEbwNzWzb&#10;3WYSmqjVX28WFvY2w3vzvjfzZWcacafW15YVTMYJCOLC6ppLBefTdjQD4QOyxsYyKXiSh+Wi35tj&#10;pu2Dj3TPQyliCPsMFVQhuExKX1Rk0I+tI47al20Nhri2pdQtPmK4aWSaJB/SYM2RUKGjdUXFT34z&#10;kXv1bpq+Dt+b/GLq3dWV6VOulBoOutUniEBd+Df/Xe91rJ+kE/j9Jo4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bHxQAAAN0AAAAPAAAAAAAAAAAAAAAAAJgCAABkcnMv&#10;ZG93bnJldi54bWxQSwUGAAAAAAQABAD1AAAAigMAAAAA&#10;" fillcolor="#c5a9d4" strokecolor="black [3213]">
                      <v:fill opacity="49087f"/>
                      <v:shadow on="t" color="black" opacity="26214f" origin="-.5,-.5" offset=".74836mm,.74836mm"/>
                    </v:rect>
                  </v:group>
                  <v:group id="Group 1022" o:spid="_x0000_s1077" style="position:absolute;top:18288;width:18961;height:3726" coordorigin="107" coordsize="18967,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rect id="Rectangle 1023" o:spid="_x0000_s1078"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cMIA&#10;AADdAAAADwAAAGRycy9kb3ducmV2LnhtbERPTWvCQBC9F/wPywje6kaFNkRXEaFFL0qs6HXMjkkw&#10;OxuyaxL/fVco9DaP9zmLVW8q0VLjSssKJuMIBHFmdcm5gtPP13sMwnlkjZVlUvAkB6vl4G2BibYd&#10;p9QefS5CCLsEFRTe14mULivIoBvbmjhwN9sY9AE2udQNdiHcVHIaRR/SYMmhocCaNgVl9+PDKPiW&#10;Z4ef+12qd6dLer13Mo7bg1KjYb+eg/DU+3/xn3urw/xoOoPX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PBwwgAAAN0AAAAPAAAAAAAAAAAAAAAAAJgCAABkcnMvZG93&#10;bnJldi54bWxQSwUGAAAAAAQABAD1AAAAhwMAAAAA&#10;" fillcolor="#d5bfe3" strokecolor="black [3213]">
                      <v:fill opacity="49087f"/>
                      <v:shadow on="t" color="black" opacity="26214f" origin="-.5,-.5" offset=".74836mm,.74836mm"/>
                    </v:rect>
                    <v:shape id="Text Box 1024" o:spid="_x0000_s1079" type="#_x0000_t202" style="position:absolute;left:2857;width:1440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vtMYA&#10;AADdAAAADwAAAGRycy9kb3ducmV2LnhtbESPQWuDQBCF74H8h2UCvSVrpdTWZCMhRSiBQrS59Da4&#10;E5W6s+Ju1f77bKGQ2wzvvW/e7LLZdGKkwbWWFTxuIhDEldUt1woun/n6BYTzyBo7y6Tglxxk++Vi&#10;h6m2Exc0lr4WAcIuRQWN930qpasaMug2ticO2tUOBn1Yh1rqAacAN52Mo+hZGmw5XGiwp2ND1Xf5&#10;YwLl9e00+4/kbF1X5NNovi5J0Sv1sJoPWxCeZn83/6ffdagfxU/w900Y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7vtMYAAADdAAAADwAAAAAAAAAAAAAAAACYAgAAZHJz&#10;L2Rvd25yZXYueG1sUEsFBgAAAAAEAAQA9QAAAIsDAAAAAA==&#10;" filled="f" stroked="f" strokeweight=".5pt">
                      <v:textbox inset=",0,,0">
                        <w:txbxContent>
                          <w:p w:rsidR="00050AF9" w:rsidRDefault="00050AF9" w:rsidP="00DC0979">
                            <w:pPr>
                              <w:spacing w:after="0"/>
                              <w:rPr>
                                <w:sz w:val="20"/>
                                <w:szCs w:val="20"/>
                              </w:rPr>
                            </w:pPr>
                            <w:r>
                              <w:rPr>
                                <w:sz w:val="20"/>
                                <w:szCs w:val="20"/>
                              </w:rPr>
                              <w:t>81 - 90%</w:t>
                            </w:r>
                          </w:p>
                          <w:p w:rsidR="00050AF9" w:rsidRPr="00713FD0" w:rsidRDefault="00050AF9" w:rsidP="00DC0979">
                            <w:pPr>
                              <w:spacing w:after="0"/>
                              <w:rPr>
                                <w:sz w:val="20"/>
                                <w:szCs w:val="20"/>
                              </w:rPr>
                            </w:pPr>
                          </w:p>
                        </w:txbxContent>
                      </v:textbox>
                    </v:shape>
                    <v:shape id="Text Box 1025" o:spid="_x0000_s1080" type="#_x0000_t202" style="position:absolute;left:2857;top:2286;width:1621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KL8YA&#10;AADdAAAADwAAAGRycy9kb3ducmV2LnhtbESPQWuDQBCF74H8h2UCvSVrhdbWZCMhRSiBQrS59Da4&#10;E5W6s+Ju1f77bKGQ2wzvvW/e7LLZdGKkwbWWFTxuIhDEldUt1woun/n6BYTzyBo7y6Tglxxk++Vi&#10;h6m2Exc0lr4WAcIuRQWN930qpasaMug2ticO2tUOBn1Yh1rqAacAN52Mo+hZGmw5XGiwp2ND1Xf5&#10;YwLl9e00+4/kbF1X5NNovi5J0Sv1sJoPWxCeZn83/6ffdagfxU/w900Y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JKL8YAAADdAAAADwAAAAAAAAAAAAAAAACYAgAAZHJz&#10;L2Rvd25yZXYueG1sUEsFBgAAAAAEAAQA9QAAAIsDAAAAAA==&#10;" filled="f" stroked="f" strokeweight=".5pt">
                      <v:textbox inset=",0,,0">
                        <w:txbxContent>
                          <w:p w:rsidR="00050AF9" w:rsidRDefault="00050AF9" w:rsidP="00DC0979">
                            <w:pPr>
                              <w:spacing w:after="0"/>
                              <w:rPr>
                                <w:sz w:val="20"/>
                                <w:szCs w:val="20"/>
                              </w:rPr>
                            </w:pPr>
                            <w:r>
                              <w:rPr>
                                <w:sz w:val="20"/>
                                <w:szCs w:val="20"/>
                              </w:rPr>
                              <w:t>90 - 100% (least deprived)</w:t>
                            </w:r>
                          </w:p>
                          <w:p w:rsidR="00050AF9" w:rsidRPr="00713FD0" w:rsidRDefault="00050AF9" w:rsidP="00DC0979">
                            <w:pPr>
                              <w:spacing w:after="0"/>
                              <w:rPr>
                                <w:sz w:val="20"/>
                                <w:szCs w:val="20"/>
                              </w:rPr>
                            </w:pPr>
                          </w:p>
                        </w:txbxContent>
                      </v:textbox>
                    </v:shape>
                    <v:rect id="Rectangle 1026" o:spid="_x0000_s1081"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O3MMA&#10;AADdAAAADwAAAGRycy9kb3ducmV2LnhtbERPTWvCQBC9C/0PyxS81U0FQxtdpaQInsSoBY9DdkyC&#10;2dk0u8bor3cFwds83ufMFr2pRUetqywr+BxFIIhzqysuFOx3y48vEM4ja6wtk4IrOVjM3wYzTLS9&#10;cEbd1hcihLBLUEHpfZNI6fKSDLqRbYgDd7StQR9gW0jd4iWEm1qOoyiWBisODSU2lJaUn7Zno+C/&#10;+77Fh3SzuqY2+11Psj+i9VKp4Xv/MwXhqfcv8dO90mF+NI7h8U0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O3MMAAADdAAAADwAAAAAAAAAAAAAAAACYAgAAZHJzL2Rv&#10;d25yZXYueG1sUEsFBgAAAAAEAAQA9QAAAIgDAAAAAA==&#10;" fillcolor="#e5d5f2" strokecolor="black [3213]">
                      <v:fill opacity="49087f"/>
                      <v:shadow on="t" color="black" opacity="26214f" origin="-.5,-.5" offset=".74836mm,.74836mm"/>
                    </v:rect>
                  </v:group>
                </v:group>
                <w10:wrap anchory="page"/>
              </v:group>
            </w:pict>
          </mc:Fallback>
        </mc:AlternateContent>
      </w:r>
      <w:r w:rsidR="008E2E9F">
        <w:rPr>
          <w:noProof/>
          <w:lang w:eastAsia="en-GB"/>
        </w:rPr>
        <mc:AlternateContent>
          <mc:Choice Requires="wpg">
            <w:drawing>
              <wp:anchor distT="0" distB="0" distL="114300" distR="114300" simplePos="0" relativeHeight="252192768" behindDoc="0" locked="0" layoutInCell="1" allowOverlap="1" wp14:anchorId="21268FD3" wp14:editId="5F684653">
                <wp:simplePos x="0" y="0"/>
                <wp:positionH relativeFrom="column">
                  <wp:posOffset>5040630</wp:posOffset>
                </wp:positionH>
                <wp:positionV relativeFrom="page">
                  <wp:posOffset>1080135</wp:posOffset>
                </wp:positionV>
                <wp:extent cx="702000" cy="576000"/>
                <wp:effectExtent l="0" t="0" r="0" b="0"/>
                <wp:wrapNone/>
                <wp:docPr id="1647"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0" cy="576000"/>
                          <a:chOff x="0" y="0"/>
                          <a:chExt cx="702945" cy="575310"/>
                        </a:xfrm>
                      </wpg:grpSpPr>
                      <wps:wsp>
                        <wps:cNvPr id="1648" name="Rectangle 1648"/>
                        <wps:cNvSpPr/>
                        <wps:spPr>
                          <a:xfrm>
                            <a:off x="0" y="0"/>
                            <a:ext cx="702945" cy="575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9" name="Group 1649"/>
                        <wpg:cNvGrpSpPr/>
                        <wpg:grpSpPr>
                          <a:xfrm>
                            <a:off x="76200" y="142875"/>
                            <a:ext cx="552450" cy="409575"/>
                            <a:chOff x="0" y="0"/>
                            <a:chExt cx="552450" cy="409575"/>
                          </a:xfrm>
                        </wpg:grpSpPr>
                        <wps:wsp>
                          <wps:cNvPr id="1650" name="Isosceles Triangle 1650"/>
                          <wps:cNvSpPr/>
                          <wps:spPr>
                            <a:xfrm>
                              <a:off x="0" y="0"/>
                              <a:ext cx="552450" cy="161925"/>
                            </a:xfrm>
                            <a:prstGeom prst="triangle">
                              <a:avLst/>
                            </a:prstGeom>
                            <a:solidFill>
                              <a:srgbClr val="C1ABC2"/>
                            </a:solidFill>
                            <a:ln>
                              <a:noFill/>
                            </a:ln>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Text Box 2"/>
                          <wps:cNvSpPr txBox="1">
                            <a:spLocks noChangeArrowheads="1"/>
                          </wps:cNvSpPr>
                          <wps:spPr bwMode="auto">
                            <a:xfrm>
                              <a:off x="0" y="161925"/>
                              <a:ext cx="552450" cy="247650"/>
                            </a:xfrm>
                            <a:prstGeom prst="rect">
                              <a:avLst/>
                            </a:prstGeom>
                            <a:noFill/>
                            <a:ln w="9525">
                              <a:noFill/>
                              <a:miter lim="800000"/>
                              <a:headEnd/>
                              <a:tailEnd/>
                            </a:ln>
                          </wps:spPr>
                          <wps:txbx>
                            <w:txbxContent>
                              <w:p w:rsidR="00050AF9" w:rsidRPr="008015AC" w:rsidRDefault="00050AF9" w:rsidP="009746EA">
                                <w:pPr>
                                  <w:jc w:val="center"/>
                                  <w:rPr>
                                    <w:sz w:val="20"/>
                                    <w:szCs w:val="20"/>
                                  </w:rPr>
                                </w:pPr>
                                <w:r w:rsidRPr="008015AC">
                                  <w:rPr>
                                    <w:sz w:val="20"/>
                                    <w:szCs w:val="20"/>
                                  </w:rPr>
                                  <w:t>North</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647" o:spid="_x0000_s1082" style="position:absolute;margin-left:396.9pt;margin-top:85.05pt;width:55.3pt;height:45.35pt;z-index:252192768;mso-position-vertical-relative:page" coordsize="702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hEgAQAANEOAAAOAAAAZHJzL2Uyb0RvYy54bWzsV1tv2zYUfh+w/0DoffGlkh0bcQrXbYIC&#10;WRskGfJMU5QllCI1ko6c/vqdc6iL63jpluyCAXsRSJ4Lz/Xj0dnbXanYg7SuMHoRjU6GEZNamLTQ&#10;m0X0y93FT6cRc57rlCuj5SJ6lC56e/7jD2d1NZdjkxuVSstAiXbzulpEuffVfDBwIpcldyemkhqI&#10;mbEl97C1m0FqeQ3aSzUYD4eTQW1sWlkjpHNw+j4Qo3PSn2VS+M9Z5qRnahGBbZ6+lr5r/A7Oz/h8&#10;Y3mVF6Ixg7/AipIXGi7tVL3nnrOtLZ6oKgthjTOZPxGmHJgsK4QkH8Cb0fDAm0trthX5spnXm6oL&#10;E4T2IE4vVis+PVxbVqSQu0k8jZjmJWSJLmZ0AgGqq80c+C5tdVtd2+AlLK+M+OKAPDik437TM+8y&#10;W6IQOMt2FPnHLvJy55mAw+kQkgn5EUBKphNcU2ZEDul7IiXyD73cLE5aueTNiOQGfB4uJdM6U+oK&#10;asz1YXSvC+NtzitJ2XEYnj6MUPIhjDdQflxvlMRQnqJHaALwYhybnWtC+gej9Jy3fF5Z5y+lKRku&#10;FpGF+6kq+cOV85iqngUzos1FoRQFWulvDoARTyB+bh4spJV/VBL5lL6RGVQNZG5MF1C/ypWy7IFD&#10;p3EhpPajQMp5KsNxAnltE9RJkFWkEDVnYFCnu1GAWPBUd3Cn4UdRSe3eCQ+fMywIdxJ0s9G+Ey4L&#10;bewxBQq8am4O/G2QQmgwSmuTPkIxWBPAxlXiooB0XHHnr7kFdIE6B8T0n+GTKVMvItOsIpYb+/XY&#10;OfJDtQI1YjWg1SJyv265lRFTHzXU8WwUxwhvtImT6Rg2dp+y3qfobbkykKYRYHMlaIn8XrXLzJry&#10;HoB1ibcCiWsBdy8i4W27WfmAogDNQi6XxAaQVnF/pW8rgcoxqliId7t7bqumJj20/CfT9g6fH5Rm&#10;4EVJbZZbb7KC6raPaxNv6OMATNTdHUb1TThrm7DDsllowH0sg0w+D1bTCeBSxACVRvH4dJqgCqi0&#10;Bn2SZBwnQEbUioezpKV/D7WOy/27qIV+BNT66IwTUknH7mzRwheQKVivga99t0eT0WxM4ezc7rGp&#10;LZXmeiqkgzpBlMNUOKOKFFGMNnaz7jBoNVq+W42bZv2G7TjWtQACSIm6zNZLe5unNVurrb3hKTxM&#10;w1MshrRAbH1zOgobaIPxFIENSFxtYAryCprJ+PvC51Tn2BuoEnuhM2+tuPgSPFNVzgNAxqQm4EvD&#10;TfDYGUO7AFtk5+sAOqb73d8C0HET+RcBdCv8P0D/1wH6H5m4EnjIAnbdITS/MztGjY+vRjNtMb+D&#10;4/ZVcmF4ZdqsckA4ubTW1LnkKTyl4X3fEw1TG05BbF3/bFKYjzm8TNQ7R6e2HtuOPxXjeDoJePr7&#10;2PenRjcGM8QsAThFlNkb6soCMIypolxEgFyIUPR8oaMfdEprzwsV1sdHPr9b7+j3IB5TU/YPcTfg&#10;/LWzSTtq+INBI7j23ZGgn/hpUKD/JgLN5h8Pf8z298TV/4me/wYAAP//AwBQSwMEFAAGAAgAAAAh&#10;AMBh5nniAAAACwEAAA8AAABkcnMvZG93bnJldi54bWxMj09rwkAUxO+FfoflFXqru1Hrn5iNiLQ9&#10;iVAtFG/P5JkEs7shuybx2/f11B6HGWZ+k6wHU4uOWl85qyEaKRBkM5dXttDwdXx/WYDwAW2OtbOk&#10;4U4e1unjQ4Jx7nr7Sd0hFIJLrI9RQxlCE0vps5IM+pFryLJ3ca3BwLItZN5iz+WmlmOlZtJgZXmh&#10;xIa2JWXXw81o+Oix30yit253vWzvp+Pr/nsXkdbPT8NmBSLQEP7C8IvP6JAy09ndbO5FrWG+nDB6&#10;YGOuIhCcWKrpFMRZw3imFiDTRP7/kP4AAAD//wMAUEsBAi0AFAAGAAgAAAAhALaDOJL+AAAA4QEA&#10;ABMAAAAAAAAAAAAAAAAAAAAAAFtDb250ZW50X1R5cGVzXS54bWxQSwECLQAUAAYACAAAACEAOP0h&#10;/9YAAACUAQAACwAAAAAAAAAAAAAAAAAvAQAAX3JlbHMvLnJlbHNQSwECLQAUAAYACAAAACEA2xmI&#10;RIAEAADRDgAADgAAAAAAAAAAAAAAAAAuAgAAZHJzL2Uyb0RvYy54bWxQSwECLQAUAAYACAAAACEA&#10;wGHmeeIAAAALAQAADwAAAAAAAAAAAAAAAADaBgAAZHJzL2Rvd25yZXYueG1sUEsFBgAAAAAEAAQA&#10;8wAAAOkHAAAAAA==&#10;">
                <v:rect id="Rectangle 1648" o:spid="_x0000_s1083" style="position:absolute;width:7029;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E3cUA&#10;AADdAAAADwAAAGRycy9kb3ducmV2LnhtbESPQWvCQBCF7wX/wzJCb3VjESmpqwTRokeNIN7G7DRJ&#10;m50N2TXGf985CL3N8N68981iNbhG9dSF2rOB6SQBRVx4W3Np4JRv3z5AhYhssfFMBh4UYLUcvSww&#10;tf7OB+qPsVQSwiFFA1WMbap1KCpyGCa+JRbt23cOo6xdqW2Hdwl3jX5Pkrl2WLM0VNjSuqLi93hz&#10;BsK13+ePNjv/XEJxzTbs8tn+y5jX8ZB9goo0xH/z83pnBX8+E1z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YTdxQAAAN0AAAAPAAAAAAAAAAAAAAAAAJgCAABkcnMv&#10;ZG93bnJldi54bWxQSwUGAAAAAAQABAD1AAAAigMAAAAA&#10;" filled="f" stroked="f" strokeweight="2pt"/>
                <v:group id="Group 1649" o:spid="_x0000_s1084" style="position:absolute;left:762;top:1428;width:5524;height:4096" coordsize="5524,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Isosceles Triangle 1650" o:spid="_x0000_s1085" type="#_x0000_t5" style="position:absolute;width:5524;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ecMUA&#10;AADdAAAADwAAAGRycy9kb3ducmV2LnhtbESPQWsCMRCF7wX/Q5hCL6VmK2iXrVFEKNij2ha8DZtx&#10;N3YzWZKo6793DoXeZnhv3vtmvhx8py4Ukwts4HVcgCKug3XcGPjaf7yUoFJGttgFJgM3SrBcjB7m&#10;WNlw5S1ddrlREsKpQgNtzn2ldapb8pjGoScW7RiixyxrbLSNeJVw3+lJUcy0R8fS0GJP65bq393Z&#10;G/gp4uHz+/lU7t82fXAHXa4c18Y8PQ6rd1CZhvxv/rveWMGfTYV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5wxQAAAN0AAAAPAAAAAAAAAAAAAAAAAJgCAABkcnMv&#10;ZG93bnJldi54bWxQSwUGAAAAAAQABAD1AAAAigMAAAAA&#10;" fillcolor="#c1abc2" stroked="f" strokeweight="2pt">
                    <v:shadow on="t" color="black" opacity="26214f" origin="-.5,-.5" offset=".74836mm,.74836mm"/>
                  </v:shape>
                  <v:shape id="_x0000_s1086" type="#_x0000_t202" style="position:absolute;top:1619;width:55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vVcEA&#10;AADdAAAADwAAAGRycy9kb3ducmV2LnhtbERPTYvCMBC9C/6HMII3TRQVrUYRRfC0y7oqeBuasS02&#10;k9JEW//9ZmFhb/N4n7PatLYUL6p94VjDaKhAEKfOFJxpOH8fBnMQPiAbLB2Thjd52Ky7nRUmxjX8&#10;Ra9TyEQMYZ+ghjyEKpHSpzlZ9ENXEUfu7mqLIcI6k6bGJobbUo6VmkmLBceGHCva5ZQ+Tk+r4fJx&#10;v10n6jPb22nVuFZJtgupdb/XbpcgArXhX/znPpo4fzY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L1XBAAAA3QAAAA8AAAAAAAAAAAAAAAAAmAIAAGRycy9kb3du&#10;cmV2LnhtbFBLBQYAAAAABAAEAPUAAACGAwAAAAA=&#10;" filled="f" stroked="f">
                    <v:textbox>
                      <w:txbxContent>
                        <w:p w:rsidR="00050AF9" w:rsidRPr="008015AC" w:rsidRDefault="00050AF9" w:rsidP="009746EA">
                          <w:pPr>
                            <w:jc w:val="center"/>
                            <w:rPr>
                              <w:sz w:val="20"/>
                              <w:szCs w:val="20"/>
                            </w:rPr>
                          </w:pPr>
                          <w:r w:rsidRPr="008015AC">
                            <w:rPr>
                              <w:sz w:val="20"/>
                              <w:szCs w:val="20"/>
                            </w:rPr>
                            <w:t>North</w:t>
                          </w:r>
                        </w:p>
                      </w:txbxContent>
                    </v:textbox>
                  </v:shape>
                </v:group>
                <w10:wrap anchory="page"/>
              </v:group>
            </w:pict>
          </mc:Fallback>
        </mc:AlternateContent>
      </w:r>
      <w:r w:rsidR="0060191D">
        <w:rPr>
          <w:noProof/>
          <w:lang w:eastAsia="en-GB"/>
        </w:rPr>
        <w:drawing>
          <wp:inline distT="0" distB="0" distL="0" distR="0" wp14:anchorId="3E5ED297" wp14:editId="56C1CF09">
            <wp:extent cx="5753419" cy="45000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Dec.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3419" cy="4500000"/>
                    </a:xfrm>
                    <a:prstGeom prst="rect">
                      <a:avLst/>
                    </a:prstGeom>
                    <a:ln>
                      <a:noFill/>
                    </a:ln>
                  </pic:spPr>
                </pic:pic>
              </a:graphicData>
            </a:graphic>
          </wp:inline>
        </w:drawing>
      </w:r>
    </w:p>
    <w:p w:rsidR="0060191D" w:rsidRPr="0060191D" w:rsidRDefault="0060191D" w:rsidP="003B278B">
      <w:pPr>
        <w:pStyle w:val="Caption"/>
        <w:spacing w:after="120"/>
        <w:rPr>
          <w:b w:val="0"/>
          <w:szCs w:val="20"/>
        </w:rPr>
      </w:pPr>
      <w:bookmarkStart w:id="38" w:name="_Ref423685596"/>
      <w:bookmarkStart w:id="39" w:name="_Toc426379215"/>
      <w:bookmarkStart w:id="40" w:name="_Toc432754927"/>
      <w:proofErr w:type="gramStart"/>
      <w:r w:rsidRPr="0060191D">
        <w:rPr>
          <w:b w:val="0"/>
        </w:rPr>
        <w:t xml:space="preserve">Figure </w:t>
      </w:r>
      <w:r w:rsidR="005C7BBF" w:rsidRPr="0060191D">
        <w:rPr>
          <w:b w:val="0"/>
        </w:rPr>
        <w:fldChar w:fldCharType="begin"/>
      </w:r>
      <w:r w:rsidRPr="0060191D">
        <w:rPr>
          <w:b w:val="0"/>
        </w:rPr>
        <w:instrText xml:space="preserve"> SEQ Figure \* ARABIC </w:instrText>
      </w:r>
      <w:r w:rsidR="005C7BBF" w:rsidRPr="0060191D">
        <w:rPr>
          <w:b w:val="0"/>
        </w:rPr>
        <w:fldChar w:fldCharType="separate"/>
      </w:r>
      <w:r w:rsidR="00050AF9">
        <w:rPr>
          <w:b w:val="0"/>
          <w:noProof/>
        </w:rPr>
        <w:t>96</w:t>
      </w:r>
      <w:r w:rsidR="005C7BBF" w:rsidRPr="0060191D">
        <w:rPr>
          <w:b w:val="0"/>
        </w:rPr>
        <w:fldChar w:fldCharType="end"/>
      </w:r>
      <w:bookmarkEnd w:id="38"/>
      <w:r w:rsidRPr="0060191D">
        <w:rPr>
          <w:b w:val="0"/>
        </w:rPr>
        <w:t xml:space="preserve"> </w:t>
      </w:r>
      <w:r w:rsidR="00DC0979">
        <w:rPr>
          <w:b w:val="0"/>
        </w:rPr>
        <w:t xml:space="preserve">Housing deprivation by decile according to the </w:t>
      </w:r>
      <w:r w:rsidRPr="0060191D">
        <w:rPr>
          <w:b w:val="0"/>
        </w:rPr>
        <w:t>SIMD</w:t>
      </w:r>
      <w:r w:rsidR="00DC0979">
        <w:rPr>
          <w:b w:val="0"/>
        </w:rPr>
        <w:t xml:space="preserve"> (2012).</w:t>
      </w:r>
      <w:bookmarkEnd w:id="39"/>
      <w:bookmarkEnd w:id="40"/>
      <w:proofErr w:type="gramEnd"/>
      <w:r w:rsidR="00DC0979" w:rsidRPr="00DC0979">
        <w:rPr>
          <w:noProof/>
          <w:szCs w:val="24"/>
          <w:lang w:eastAsia="en-GB"/>
        </w:rPr>
        <w:t xml:space="preserve"> </w:t>
      </w:r>
    </w:p>
    <w:p w:rsidR="005661C9" w:rsidRPr="005661C9" w:rsidRDefault="0060191D" w:rsidP="003B278B">
      <w:pPr>
        <w:pStyle w:val="Caption"/>
        <w:spacing w:after="40"/>
      </w:pPr>
      <w:proofErr w:type="gramStart"/>
      <w:r w:rsidRPr="009505BB">
        <w:rPr>
          <w:b w:val="0"/>
          <w:szCs w:val="20"/>
        </w:rPr>
        <w:t>Reproduced by permission of Ordnance Survey on behalf of HMSO.</w:t>
      </w:r>
      <w:proofErr w:type="gramEnd"/>
      <w:r w:rsidRPr="009505BB">
        <w:rPr>
          <w:b w:val="0"/>
          <w:szCs w:val="20"/>
        </w:rPr>
        <w:t xml:space="preserve"> </w:t>
      </w:r>
      <w:proofErr w:type="gramStart"/>
      <w:r w:rsidRPr="009505BB">
        <w:rPr>
          <w:b w:val="0"/>
          <w:szCs w:val="20"/>
        </w:rPr>
        <w:t>© Crown copyright and database right 2015.</w:t>
      </w:r>
      <w:proofErr w:type="gramEnd"/>
      <w:r w:rsidRPr="009505BB">
        <w:rPr>
          <w:b w:val="0"/>
          <w:szCs w:val="20"/>
        </w:rPr>
        <w:t xml:space="preserve"> All rights reserved. </w:t>
      </w:r>
      <w:r w:rsidR="00C45273">
        <w:rPr>
          <w:b w:val="0"/>
          <w:szCs w:val="20"/>
        </w:rPr>
        <w:t xml:space="preserve">Ordnance Survey Licence number </w:t>
      </w:r>
      <w:r w:rsidRPr="009505BB">
        <w:rPr>
          <w:b w:val="0"/>
          <w:szCs w:val="20"/>
        </w:rPr>
        <w:t>100040965 Cairngorms National Park Authority.</w:t>
      </w:r>
      <w:r w:rsidR="00AF16BD" w:rsidRPr="00AF16BD">
        <w:rPr>
          <w:b w:val="0"/>
          <w:szCs w:val="20"/>
        </w:rPr>
        <w:t xml:space="preserve"> </w:t>
      </w:r>
      <w:r w:rsidR="00AF16BD">
        <w:rPr>
          <w:b w:val="0"/>
          <w:szCs w:val="20"/>
        </w:rPr>
        <w:t>© Scottish Government.</w:t>
      </w:r>
    </w:p>
    <w:p w:rsidR="005661C9" w:rsidRDefault="005661C9" w:rsidP="00DC7003">
      <w:pPr>
        <w:rPr>
          <w:b/>
        </w:rPr>
        <w:sectPr w:rsidR="005661C9" w:rsidSect="00BA37F9">
          <w:pgSz w:w="16838" w:h="11906" w:orient="landscape"/>
          <w:pgMar w:top="1701" w:right="1247" w:bottom="1418" w:left="1247" w:header="709" w:footer="709" w:gutter="0"/>
          <w:cols w:num="2" w:space="720" w:equalWidth="0">
            <w:col w:w="4301" w:space="720"/>
            <w:col w:w="9322"/>
          </w:cols>
          <w:docGrid w:linePitch="360"/>
        </w:sectPr>
      </w:pPr>
    </w:p>
    <w:p w:rsidR="00E94C7C" w:rsidRDefault="0073360B" w:rsidP="00DC7003">
      <w:proofErr w:type="gramStart"/>
      <w:r>
        <w:lastRenderedPageBreak/>
        <w:t>w</w:t>
      </w:r>
      <w:r w:rsidR="00DC0979" w:rsidRPr="00DC0979">
        <w:t>ithin</w:t>
      </w:r>
      <w:proofErr w:type="gramEnd"/>
      <w:r w:rsidR="00DC0979" w:rsidRPr="00DC0979">
        <w:t xml:space="preserve"> the</w:t>
      </w:r>
      <w:r w:rsidR="00DC0979" w:rsidRPr="00DC0979">
        <w:rPr>
          <w:b/>
        </w:rPr>
        <w:t xml:space="preserve"> </w:t>
      </w:r>
      <w:r w:rsidR="00DC0979" w:rsidRPr="00DC0979">
        <w:t>20% most deprived</w:t>
      </w:r>
      <w:r w:rsidR="00DC0979">
        <w:t xml:space="preserve"> (see </w:t>
      </w:r>
      <w:r w:rsidR="00050AF9" w:rsidRPr="00050AF9">
        <w:rPr>
          <w:b/>
          <w:color w:val="4F0045"/>
        </w:rPr>
        <w:t xml:space="preserve">Figure </w:t>
      </w:r>
      <w:r w:rsidR="00050AF9" w:rsidRPr="00050AF9">
        <w:rPr>
          <w:b/>
          <w:noProof/>
          <w:color w:val="4F0045"/>
        </w:rPr>
        <w:t>96</w:t>
      </w:r>
      <w:r w:rsidR="00DC0979">
        <w:t xml:space="preserve">). There are however areas of the National Park </w:t>
      </w:r>
      <w:r w:rsidR="00E94C7C">
        <w:t xml:space="preserve">where certain indicators of </w:t>
      </w:r>
      <w:r w:rsidR="00E94C7C">
        <w:lastRenderedPageBreak/>
        <w:t>housing deprivation exceed the national average.</w:t>
      </w:r>
    </w:p>
    <w:p w:rsidR="000F5E93" w:rsidRDefault="00E94C7C" w:rsidP="00DC7003">
      <w:pPr>
        <w:sectPr w:rsidR="000F5E93" w:rsidSect="00BA37F9">
          <w:pgSz w:w="16838" w:h="11906" w:orient="landscape"/>
          <w:pgMar w:top="1701" w:right="1247" w:bottom="1418" w:left="1247" w:header="709" w:footer="709" w:gutter="0"/>
          <w:cols w:num="3" w:space="720"/>
          <w:docGrid w:linePitch="360"/>
        </w:sectPr>
      </w:pPr>
      <w:r>
        <w:lastRenderedPageBreak/>
        <w:t xml:space="preserve">In particular, many areas of the National </w:t>
      </w:r>
      <w:r w:rsidR="008E2E9F">
        <w:rPr>
          <w:noProof/>
          <w:lang w:eastAsia="en-GB"/>
        </w:rPr>
        <mc:AlternateContent>
          <mc:Choice Requires="wpg">
            <w:drawing>
              <wp:anchor distT="0" distB="0" distL="114300" distR="114300" simplePos="0" relativeHeight="252203008" behindDoc="0" locked="0" layoutInCell="1" allowOverlap="1" wp14:anchorId="6430607D" wp14:editId="2EF27B8B">
                <wp:simplePos x="0" y="0"/>
                <wp:positionH relativeFrom="column">
                  <wp:posOffset>1995805</wp:posOffset>
                </wp:positionH>
                <wp:positionV relativeFrom="page">
                  <wp:posOffset>1652905</wp:posOffset>
                </wp:positionV>
                <wp:extent cx="702000" cy="576000"/>
                <wp:effectExtent l="0" t="0" r="0" b="0"/>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0" cy="576000"/>
                          <a:chOff x="0" y="0"/>
                          <a:chExt cx="702945" cy="575310"/>
                        </a:xfrm>
                      </wpg:grpSpPr>
                      <wps:wsp>
                        <wps:cNvPr id="1673" name="Rectangle 1673"/>
                        <wps:cNvSpPr/>
                        <wps:spPr>
                          <a:xfrm>
                            <a:off x="0" y="0"/>
                            <a:ext cx="702945" cy="575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4" name="Group 1674"/>
                        <wpg:cNvGrpSpPr/>
                        <wpg:grpSpPr>
                          <a:xfrm>
                            <a:off x="76200" y="142875"/>
                            <a:ext cx="552450" cy="409575"/>
                            <a:chOff x="0" y="0"/>
                            <a:chExt cx="552450" cy="409575"/>
                          </a:xfrm>
                        </wpg:grpSpPr>
                        <wps:wsp>
                          <wps:cNvPr id="1675" name="Isosceles Triangle 1675"/>
                          <wps:cNvSpPr/>
                          <wps:spPr>
                            <a:xfrm>
                              <a:off x="0" y="0"/>
                              <a:ext cx="552450" cy="161925"/>
                            </a:xfrm>
                            <a:prstGeom prst="triangle">
                              <a:avLst/>
                            </a:prstGeom>
                            <a:solidFill>
                              <a:srgbClr val="C1ABC2"/>
                            </a:solidFill>
                            <a:ln>
                              <a:noFill/>
                            </a:ln>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 name="Text Box 2"/>
                          <wps:cNvSpPr txBox="1">
                            <a:spLocks noChangeArrowheads="1"/>
                          </wps:cNvSpPr>
                          <wps:spPr bwMode="auto">
                            <a:xfrm>
                              <a:off x="0" y="161925"/>
                              <a:ext cx="552450" cy="247650"/>
                            </a:xfrm>
                            <a:prstGeom prst="rect">
                              <a:avLst/>
                            </a:prstGeom>
                            <a:noFill/>
                            <a:ln w="9525">
                              <a:noFill/>
                              <a:miter lim="800000"/>
                              <a:headEnd/>
                              <a:tailEnd/>
                            </a:ln>
                          </wps:spPr>
                          <wps:txbx>
                            <w:txbxContent>
                              <w:p w:rsidR="00050AF9" w:rsidRPr="008015AC" w:rsidRDefault="00050AF9" w:rsidP="009779D5">
                                <w:pPr>
                                  <w:jc w:val="center"/>
                                  <w:rPr>
                                    <w:sz w:val="20"/>
                                    <w:szCs w:val="20"/>
                                  </w:rPr>
                                </w:pPr>
                                <w:r w:rsidRPr="008015AC">
                                  <w:rPr>
                                    <w:sz w:val="20"/>
                                    <w:szCs w:val="20"/>
                                  </w:rPr>
                                  <w:t>North</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672" o:spid="_x0000_s1087" style="position:absolute;margin-left:157.15pt;margin-top:130.15pt;width:55.3pt;height:45.35pt;z-index:252203008;mso-position-vertical-relative:page" coordsize="702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mZfwQAANEOAAAOAAAAZHJzL2Uyb0RvYy54bWzsl1tv2zYUgN8H7D8Qel9sKbKdGHEK122K&#10;AlkbJBnyTFOUJZQiNZKOnP76nXOoi+sY6ZDuggF7EXg95Ll9PLp4s6sUe5TWlUYvovhkHDGphclK&#10;vVlEv91f/XIWMee5zrgyWi6iJ+miN5c//3TR1HOZmMKoTFoGQrSbN/UiKryv56ORE4WsuDsxtdQw&#10;mRtbcQ9duxllljcgvVKjZDyejhpjs9oaIZ2D0XdhMrok+Xkuhf+c5056phYR3M3T19J3jd/R5QWf&#10;byyvi1K01+CvuEXFSw2H9qLecc/Z1pbPRFWlsMaZ3J8IU41MnpdCkg6gTTw+0OaDNduadNnMm03d&#10;mwlMe2CnV4sVnx5vLCsz8N10lkRM8wq8RAczGgEDNfVmDus+2PquvrFBS2heG/HFwfTocB77m2Hx&#10;LrcVbgJl2Y4s/9RbXu48EzA4G4MzwT8CpiazKbbJM6IA9z3bJYr3w77zdNLtm5zGtG/E5+FQulp/&#10;laaGGHODGd2PmfGu4LUk7zg0z2DG086MtxB+XG+URFOeokZ4BViLdmx7rjXpn7TSS9ryeW2d/yBN&#10;xbCxiCycT1HJH6+dR1cNS9Aj2lyVSpGhlf5mABbiCNjPzcMNqeWflMR1St/KHKIGPJfQAZSvcqUs&#10;e+SQaVwIqX0cpgqeyTA8Ab92Dup30K1IIErO4UK97FYAsuC57KBOux63Skr3fvP4pYuFzf0OOtlo&#10;32+uSm3sMQEKtGpPDus7IwXToJXWJnuCYLAmwMbV4qoEd1xz52+4BbpAnAMx/Wf45Mo0i8i0rYgV&#10;xn49No7rIVphNmIN0GoRud+33MqIqY8a4vg8TlPEG3XSySyBjt2fWe/P6G21MuCmGNhcC2rieq+6&#10;Zm5N9QBgXeKpMMW1gLMXkfC266x8oCigWcjlkpYB0mrur/VdLVA4WhUD8X73wG3dxqSHlP9kutzh&#10;84PQDGtxpzbLrTd5SXE72LW1N+RxABNld8+oIQnTLgl7lqUhAfdZBp58GVazKXApYkClOE3OZhMU&#10;AZHW0mcySdIJTCO10vH5pJv/HrWO7/uXqQUUDfD/6IwTUknH7m3Z44tURze8Hl/7asfT+Dwhmb3a&#10;A5u6UGmPp0A6iBOkHLrCGVVmSDHq2M26Z9AqXr5dJW2yfrPsOOs6gAApUZbZemnviqxha7W1tzyD&#10;h2l8hsGQlcjW07M4dCANkhmCDfNEbaAK8gqSyfiH0hcU55gbKBJzob/eWnHxJWim6oIHQKYkJvCl&#10;XU147C9DvYAtuuePATql893fAmjKNvDtqwDdbf4f0P91QP8zFde0Y9c9ovmt2TFK/D1cMb+D4e5V&#10;cqF4ZdqsCiCcXFprmkLyDJ7S8L7vbQ1VG1ZBbN38ajKojzm8TJQ7R6u2gW3Hn4oknU3h2Qhp3knA&#10;dH9t6caghjifAE6RMntFXVUCw5gqq0UE5EJC0fOFir7XGbU9L1VoHy/5/G69o9+DNNB6eIj7Auev&#10;rU26UsMfFBpBte+WBEPFT4UC/TcRNNt/PPwx2+/TquFP9PIPAAAA//8DAFBLAwQUAAYACAAAACEA&#10;CYQenOEAAAALAQAADwAAAGRycy9kb3ducmV2LnhtbEyPwU7DMAyG70i8Q2QkbixJ201Qmk7TBJwm&#10;JDYkxC1rvLZak1RN1nZvjznBzdb/6ffnYj3bjo04hNY7BXIhgKGrvGldreDz8PrwCCxE7YzuvEMF&#10;VwywLm9vCp0bP7kPHPexZlTiQq4VNDH2OeehatDqsPA9OspOfrA60jrU3Ax6onLb8USIFbe6dXSh&#10;0T1uG6zO+4tV8DbpaZPKl3F3Pm2v34fl+9dOolL3d/PmGVjEOf7B8KtP6lCS09FfnAmsU5DKLCVU&#10;QbISNBCRJdkTsCNFSymAlwX//0P5AwAA//8DAFBLAQItABQABgAIAAAAIQC2gziS/gAAAOEBAAAT&#10;AAAAAAAAAAAAAAAAAAAAAABbQ29udGVudF9UeXBlc10ueG1sUEsBAi0AFAAGAAgAAAAhADj9If/W&#10;AAAAlAEAAAsAAAAAAAAAAAAAAAAALwEAAF9yZWxzLy5yZWxzUEsBAi0AFAAGAAgAAAAhAPgU2Zl/&#10;BAAA0Q4AAA4AAAAAAAAAAAAAAAAALgIAAGRycy9lMm9Eb2MueG1sUEsBAi0AFAAGAAgAAAAhAAmE&#10;HpzhAAAACwEAAA8AAAAAAAAAAAAAAAAA2QYAAGRycy9kb3ducmV2LnhtbFBLBQYAAAAABAAEAPMA&#10;AADnBwAAAAA=&#10;">
                <v:rect id="Rectangle 1673" o:spid="_x0000_s1088" style="position:absolute;width:7029;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cEcMA&#10;AADdAAAADwAAAGRycy9kb3ducmV2LnhtbERPTWvCQBC9F/wPywi91Y22aIluQpC21KNGKN7G7DRJ&#10;zc6G7DbGf+8Kgrd5vM9ZpYNpRE+dqy0rmE4iEMSF1TWXCvb558s7COeRNTaWScGFHKTJ6GmFsbZn&#10;3lK/86UIIexiVFB538ZSuqIig25iW+LA/drOoA+wK6Xu8BzCTSNnUTSXBmsODRW2tK6oOO3+jQJ3&#10;7Df5pc1+/g6uOGYfbPK3zZdSz+MhW4LwNPiH+O7+1mH+fPEKt2/CCTK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3cEcMAAADdAAAADwAAAAAAAAAAAAAAAACYAgAAZHJzL2Rv&#10;d25yZXYueG1sUEsFBgAAAAAEAAQA9QAAAIgDAAAAAA==&#10;" filled="f" stroked="f" strokeweight="2pt"/>
                <v:group id="Group 1674" o:spid="_x0000_s1089" style="position:absolute;left:762;top:1428;width:5524;height:4096" coordsize="5524,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Isosceles Triangle 1675" o:spid="_x0000_s1090" type="#_x0000_t5" style="position:absolute;width:5524;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hiMIA&#10;AADdAAAADwAAAGRycy9kb3ducmV2LnhtbERPS2sCMRC+C/0PYQpepGYr6C5bo0hB0KOvgrdhM91N&#10;u5ksSdT13xuh0Nt8fM+ZL3vbiiv5YBwreB9nIIgrpw3XCo6H9VsBIkRkja1jUnCnAMvFy2COpXY3&#10;3tF1H2uRQjiUqKCJsSulDFVDFsPYdcSJ+3beYkzQ11J7vKVw28pJls2kRcOpocGOPhuqfvcXq+Ar&#10;8+ftafRTHPJN58xZFivDlVLD1371ASJSH//Ff+6NTvNn+RS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2GIwgAAAN0AAAAPAAAAAAAAAAAAAAAAAJgCAABkcnMvZG93&#10;bnJldi54bWxQSwUGAAAAAAQABAD1AAAAhwMAAAAA&#10;" fillcolor="#c1abc2" stroked="f" strokeweight="2pt">
                    <v:shadow on="t" color="black" opacity="26214f" origin="-.5,-.5" offset=".74836mm,.74836mm"/>
                  </v:shape>
                  <v:shape id="_x0000_s1091" type="#_x0000_t202" style="position:absolute;top:1619;width:55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050AF9" w:rsidRPr="008015AC" w:rsidRDefault="00050AF9" w:rsidP="009779D5">
                          <w:pPr>
                            <w:jc w:val="center"/>
                            <w:rPr>
                              <w:sz w:val="20"/>
                              <w:szCs w:val="20"/>
                            </w:rPr>
                          </w:pPr>
                          <w:r w:rsidRPr="008015AC">
                            <w:rPr>
                              <w:sz w:val="20"/>
                              <w:szCs w:val="20"/>
                            </w:rPr>
                            <w:t>North</w:t>
                          </w:r>
                        </w:p>
                      </w:txbxContent>
                    </v:textbox>
                  </v:shape>
                </v:group>
                <w10:wrap anchory="page"/>
              </v:group>
            </w:pict>
          </mc:Fallback>
        </mc:AlternateContent>
      </w:r>
      <w:r>
        <w:t xml:space="preserve">Park have relatively high proportions of the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2"/>
        <w:gridCol w:w="7172"/>
      </w:tblGrid>
      <w:tr w:rsidR="000F5E93" w:rsidTr="00CB4FEA">
        <w:tc>
          <w:tcPr>
            <w:tcW w:w="7172" w:type="dxa"/>
            <w:tcMar>
              <w:left w:w="0" w:type="dxa"/>
              <w:right w:w="0" w:type="dxa"/>
            </w:tcMar>
          </w:tcPr>
          <w:p w:rsidR="000F5E93" w:rsidRDefault="008E2E9F" w:rsidP="00CB4FEA">
            <w:pPr>
              <w:keepNext/>
            </w:pPr>
            <w:r>
              <w:rPr>
                <w:noProof/>
                <w:szCs w:val="24"/>
                <w:lang w:eastAsia="en-GB"/>
              </w:rPr>
              <w:lastRenderedPageBreak/>
              <mc:AlternateContent>
                <mc:Choice Requires="wpg">
                  <w:drawing>
                    <wp:anchor distT="0" distB="0" distL="114300" distR="114300" simplePos="0" relativeHeight="251902976" behindDoc="0" locked="0" layoutInCell="1" allowOverlap="1" wp14:anchorId="277A5F0F" wp14:editId="1C9D9AF1">
                      <wp:simplePos x="0" y="0"/>
                      <wp:positionH relativeFrom="column">
                        <wp:posOffset>66040</wp:posOffset>
                      </wp:positionH>
                      <wp:positionV relativeFrom="line">
                        <wp:posOffset>81280</wp:posOffset>
                      </wp:positionV>
                      <wp:extent cx="1713230" cy="829310"/>
                      <wp:effectExtent l="38100" t="38100" r="0" b="10414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3230" cy="829310"/>
                                <a:chOff x="0" y="0"/>
                                <a:chExt cx="1716205" cy="829800"/>
                              </a:xfrm>
                            </wpg:grpSpPr>
                            <wpg:grpSp>
                              <wpg:cNvPr id="1033" name="Group 1033"/>
                              <wpg:cNvGrpSpPr/>
                              <wpg:grpSpPr>
                                <a:xfrm>
                                  <a:off x="0" y="0"/>
                                  <a:ext cx="1716205" cy="372600"/>
                                  <a:chOff x="10795" y="0"/>
                                  <a:chExt cx="1716205" cy="372600"/>
                                </a:xfrm>
                              </wpg:grpSpPr>
                              <wps:wsp>
                                <wps:cNvPr id="1034" name="Rectangle 1034"/>
                                <wps:cNvSpPr/>
                                <wps:spPr>
                                  <a:xfrm>
                                    <a:off x="10795" y="0"/>
                                    <a:ext cx="143510" cy="143510"/>
                                  </a:xfrm>
                                  <a:prstGeom prst="rect">
                                    <a:avLst/>
                                  </a:prstGeom>
                                  <a:solidFill>
                                    <a:srgbClr val="E5D5F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Text Box 1035"/>
                                <wps:cNvSpPr txBox="1"/>
                                <wps:spPr>
                                  <a:xfrm>
                                    <a:off x="285749" y="0"/>
                                    <a:ext cx="1441251"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0 - 2%</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36" name="Text Box 1036"/>
                                <wps:cNvSpPr txBox="1"/>
                                <wps:spPr>
                                  <a:xfrm>
                                    <a:off x="285747"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2 - 4%</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37" name="Rectangle 1037"/>
                                <wps:cNvSpPr/>
                                <wps:spPr>
                                  <a:xfrm>
                                    <a:off x="12700" y="222250"/>
                                    <a:ext cx="143510" cy="143510"/>
                                  </a:xfrm>
                                  <a:prstGeom prst="rect">
                                    <a:avLst/>
                                  </a:prstGeom>
                                  <a:solidFill>
                                    <a:srgbClr val="B293C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8" name="Group 1038"/>
                              <wpg:cNvGrpSpPr/>
                              <wpg:grpSpPr>
                                <a:xfrm>
                                  <a:off x="0" y="457200"/>
                                  <a:ext cx="1427588" cy="372600"/>
                                  <a:chOff x="10795" y="0"/>
                                  <a:chExt cx="1427588" cy="372600"/>
                                </a:xfrm>
                              </wpg:grpSpPr>
                              <wps:wsp>
                                <wps:cNvPr id="1039" name="Rectangle 1039"/>
                                <wps:cNvSpPr/>
                                <wps:spPr>
                                  <a:xfrm>
                                    <a:off x="10795" y="0"/>
                                    <a:ext cx="143510" cy="143510"/>
                                  </a:xfrm>
                                  <a:prstGeom prst="rect">
                                    <a:avLst/>
                                  </a:prstGeom>
                                  <a:solidFill>
                                    <a:srgbClr val="855A9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Text Box 1040"/>
                                <wps:cNvSpPr txBox="1"/>
                                <wps:spPr>
                                  <a:xfrm>
                                    <a:off x="285750" y="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4 - 6%</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41" name="Text Box 1041"/>
                                <wps:cNvSpPr txBox="1"/>
                                <wps:spPr>
                                  <a:xfrm>
                                    <a:off x="285750"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6 - 8%</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42" name="Rectangle 1042"/>
                                <wps:cNvSpPr/>
                                <wps:spPr>
                                  <a:xfrm>
                                    <a:off x="12700" y="222250"/>
                                    <a:ext cx="143510" cy="143510"/>
                                  </a:xfrm>
                                  <a:prstGeom prst="rect">
                                    <a:avLst/>
                                  </a:prstGeom>
                                  <a:solidFill>
                                    <a:srgbClr val="5D2C70">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032" o:spid="_x0000_s1092" style="position:absolute;margin-left:5.2pt;margin-top:6.4pt;width:134.9pt;height:65.3pt;z-index:251902976;mso-position-vertical-relative:line" coordsize="17162,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lZmwUAAGQoAAAOAAAAZHJzL2Uyb0RvYy54bWzsWt1v4zYMfx+w/8Hw+5rYsfOFpodeey0G&#10;FHdF26HPii0nRm3Lk5Umvb9+JGXLzkfXLAOy7M55CKwviqT4I0Xa559WaWK9clnEIpvYzlnXtngW&#10;iDDOZhP7j6eb34a2VSiWhSwRGZ/Yb7ywP138+sv5Mh9zV8xFEnJpAZGsGC/ziT1XKh93OkUw5ykr&#10;zkTOMxiMhEyZgqacdULJlkA9TTput9vvLIUMcykCXhTQe60H7QuiH0U8UN+iqODKSiY28KboX9L/&#10;FP87F+dsPJMsn8dByQY7gIuUxRlsakhdM8WshYy3SKVxIEUhInUWiLQjoigOOMkA0jjdDWlupVjk&#10;JMtsvJzlRk2g2g09HUw2+Pp6L604hLPr9lzbylgKp0QbW9QDClrmszHMu5X5Y34vtZTweCeClwKG&#10;O5vj2J7Vk1eRTHERCGutSPNvRvN8pawAOp2B03N7cEABjA3dUc8pjyaYw/ltLQvmX+qFfbfrm4XD&#10;Li3ssLHelpgzzBjOjFC18L0t4XtoHevClR2GYLXNh9LVTPYGbl8zycZGOqc7GIEQtWLekbBe/K6E&#10;gKOiNpXi35nK45zlnCywQBOoteVV2noAiLFslnA0F09rjOairZC6inFRms2GJWwJbazB6/lgAGQM&#10;jn5GO6uVnctC3XKRWvgwsSXwQOhjr3eF0lOrKWh5hUji8CZOEmrI2fQqkdYrA5fwxb/2b1y9Nsnn&#10;TPcOvFHXRVFgy0JP189NOklmLSf2yHd9Wr6+B7ovbnZRK6eiVlMA2kmGDHFyU8A4gWShuHych0tr&#10;mizkAwNg+l00aiuMUdTe0NEN8GHuoIs/22LJDJyvSmxLCvUcqzkdG4IMSaImDCvThAUvm/J6RKbW&#10;G8wmeUXFDLUafAKqqlOlJ/WWcNwqyR54BN4EEK2VSn68VgQLAp4pRytszkKu9e039jcraE8iiJQj&#10;OD1DuySwruSKthajnI9LNd9msVaK2UZzsL7YrKCdRabM4jTOhNTsr++egFTlzno+sN9QDT5ORfgG&#10;AIIjIidY5MFNDEdzxwp1zyREHThJiKTqG/xFiQDjEuWTbc2F/L6rH+cDwmHUtpYQxSZ28eeCSW5b&#10;ye8ZYH/keB6QVdTw/IELDdkcmTZHskV6JQAVDsTsPKBHnK+S6jGSIn2GgHuJu8IQywLYe2IHSlaN&#10;K6WjK4TsgF9e0jQIdTlTd9ljHiBx1Coa5dPqmcm8xLAC8H8Vlb9h4w0o67m4MhOXCyWimHBe67XU&#10;N/g+9NnHcYLgsXW8fELP9Vms0Af6aAfIAfhL9IGWWsEIyl32v+MN3aEPfqcZA2p36DmuD4eCwREP&#10;VIePw/1hJtAZAjuIWPRi/Z6vYWFGtr0TWjeKpdmnpx2w3wNduzG9x8JjYzp8+RDTajVd0e3Jc/vV&#10;+f7nON+Nceg9GN/qZ0R3fxe6zSkfgu4Bodt1h+YCaCDu+G6/B1fQFuIY5tEzmSCs7xN7+AezApdH&#10;e4XtfwbxQQvxHyuAAyB1AF/LYswxlxj/+7jt4DW8BLbrQhyluGqAfbRU5jNkzVdtKtNIJcrEhxKJ&#10;NpXZ2ye2qUyZ15xCKlPXr3QpiipPpipV12OgzLpRuhvqYNUs3ZEj+7g2R3nilh9zB/4QdsELSl2F&#10;2rOE5e1cbBKYWkgsLx4re4Nca4fzH1Uxfj/nv1m3O77fH/r+5ahPSTVrS1hYsmv9fuP2vP9duPX7&#10;J+T3j+QEsTi4VcKCzvLKe0CSCxfgxmsM4w7b/JauoaddwiqvDCdQqgYj2lGmRmM9tET9M5awPKgZ&#10;b6PbFKIPR3dbwmq+3lt/eXTaEDfX27ZK/UO8g/LMNxvNEhb0rkfwsvXOq6dTKWH51+7VQBd621SG&#10;7gttKtOmMv/3t/F1dYfeINOnbGTc5Wd3+K1cs02z6o8DL/4CAAD//wMAUEsDBBQABgAIAAAAIQBK&#10;8m0n3QAAAAkBAAAPAAAAZHJzL2Rvd25yZXYueG1sTE9NS8NAEL0L/odlBG92N2mUErMppainItgK&#10;4m2bnSah2dmQ3Sbpv3c86Wl48x7vo1jPrhMjDqH1pCFZKBBIlbct1Ro+D68PKxAhGrKm84Qarhhg&#10;Xd7eFCa3fqIPHPexFmxCITcamhj7XMpQNehMWPgeibmTH5yJDIda2sFMbO46mSr1JJ1piRMa0+O2&#10;weq8vzgNb5OZNsvkZdydT9vr9+Hx/WuXoNb3d/PmGUTEOf6J4bc+V4eSOx39hWwQHWOVsZJvyguY&#10;T1cqBXHkR7bMQJaF/L+g/AEAAP//AwBQSwECLQAUAAYACAAAACEAtoM4kv4AAADhAQAAEwAAAAAA&#10;AAAAAAAAAAAAAAAAW0NvbnRlbnRfVHlwZXNdLnhtbFBLAQItABQABgAIAAAAIQA4/SH/1gAAAJQB&#10;AAALAAAAAAAAAAAAAAAAAC8BAABfcmVscy8ucmVsc1BLAQItABQABgAIAAAAIQAoLFlZmwUAAGQo&#10;AAAOAAAAAAAAAAAAAAAAAC4CAABkcnMvZTJvRG9jLnhtbFBLAQItABQABgAIAAAAIQBK8m0n3QAA&#10;AAkBAAAPAAAAAAAAAAAAAAAAAPUHAABkcnMvZG93bnJldi54bWxQSwUGAAAAAAQABADzAAAA/wgA&#10;AAAA&#10;">
                      <v:group id="Group 1033" o:spid="_x0000_s1093" style="position:absolute;width:17162;height:3726" coordorigin="107" coordsize="17162,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Rectangle 1034" o:spid="_x0000_s1094"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j7cUA&#10;AADdAAAADwAAAGRycy9kb3ducmV2LnhtbERPS2vCQBC+C/6HZQq96ab1QZtmIxIRPImxLfQ4ZKdJ&#10;aHY2zW5j9Ne7gtDbfHzPSVaDaURPnastK3iaRiCIC6trLhV8vG8nLyCcR9bYWCYFZ3KwSsejBGNt&#10;T5xTf/SlCCHsYlRQed/GUrqiIoNualviwH3bzqAPsCul7vAUwk0jn6NoKQ3WHBoqbCmrqPg5/hkF&#10;v/3rZfmVHXbnzOab/SL/JNpvlXp8GNZvIDwN/l98d+90mB/N5n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KPtxQAAAN0AAAAPAAAAAAAAAAAAAAAAAJgCAABkcnMv&#10;ZG93bnJldi54bWxQSwUGAAAAAAQABAD1AAAAigMAAAAA&#10;" fillcolor="#e5d5f2" strokecolor="black [3213]">
                          <v:fill opacity="49087f"/>
                          <v:shadow on="t" color="black" opacity="26214f" origin="-.5,-.5" offset=".74836mm,.74836mm"/>
                        </v:rect>
                        <v:shape id="Text Box 1035" o:spid="_x0000_s1095" type="#_x0000_t202" style="position:absolute;left:2857;width:1441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c8sUA&#10;AADdAAAADwAAAGRycy9kb3ducmV2LnhtbESPT4vCMBDF7wt+hzDC3tZUxX/VKLIiiCBs1Yu3oRnb&#10;YjMpTbbtfnsjCHub4b33mzerTWdK0VDtCssKhoMIBHFqdcGZgutl/zUH4TyyxtIyKfgjB5t172OF&#10;sbYtJ9ScfSYChF2MCnLvq1hKl+Zk0A1sRRy0u60N+rDWmdQ1tgFuSjmKoqk0WHC4kGNF3zmlj/Ov&#10;CZTF7tj50+zHujLZt425XWdJpdRnv9suQXjq/L/5nT7oUD8aT+D1TRhB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9zyxQAAAN0AAAAPAAAAAAAAAAAAAAAAAJgCAABkcnMv&#10;ZG93bnJldi54bWxQSwUGAAAAAAQABAD1AAAAigMAAAAA&#10;" filled="f" stroked="f" strokeweight=".5pt">
                          <v:textbox inset=",0,,0">
                            <w:txbxContent>
                              <w:p w:rsidR="00050AF9" w:rsidRDefault="00050AF9" w:rsidP="00022F75">
                                <w:pPr>
                                  <w:rPr>
                                    <w:sz w:val="20"/>
                                    <w:szCs w:val="20"/>
                                  </w:rPr>
                                </w:pPr>
                                <w:r>
                                  <w:rPr>
                                    <w:sz w:val="20"/>
                                    <w:szCs w:val="20"/>
                                  </w:rPr>
                                  <w:t>0 - 2%</w:t>
                                </w:r>
                              </w:p>
                              <w:p w:rsidR="00050AF9" w:rsidRPr="00713FD0" w:rsidRDefault="00050AF9" w:rsidP="00022F75">
                                <w:pPr>
                                  <w:rPr>
                                    <w:sz w:val="20"/>
                                    <w:szCs w:val="20"/>
                                  </w:rPr>
                                </w:pPr>
                              </w:p>
                            </w:txbxContent>
                          </v:textbox>
                        </v:shape>
                        <v:shape id="Text Box 1036" o:spid="_x0000_s1096"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ChcQA&#10;AADdAAAADwAAAGRycy9kb3ducmV2LnhtbESPQYvCMBCF74L/IYywN01dQddqFHERFkGwrhdvQzO2&#10;xWZSmtjWf28EwdsM771v3izXnSlFQ7UrLCsYjyIQxKnVBWcKzv+74Q8I55E1lpZJwYMcrFf93hJj&#10;bVtOqDn5TAQIuxgV5N5XsZQuzcmgG9mKOGhXWxv0Ya0zqWtsA9yU8juKptJgweFCjhVtc0pvp7sJ&#10;lPnvvvOH2dG6Mtm1jbmcZ0ml1Neg2yxAeOr8x/xO/+lQP5pM4fVNG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QoXEAAAA3QAAAA8AAAAAAAAAAAAAAAAAmAIAAGRycy9k&#10;b3ducmV2LnhtbFBLBQYAAAAABAAEAPUAAACJAwAAAAA=&#10;" filled="f" stroked="f" strokeweight=".5pt">
                          <v:textbox inset=",0,,0">
                            <w:txbxContent>
                              <w:p w:rsidR="00050AF9" w:rsidRDefault="00050AF9" w:rsidP="00022F75">
                                <w:pPr>
                                  <w:rPr>
                                    <w:sz w:val="20"/>
                                    <w:szCs w:val="20"/>
                                  </w:rPr>
                                </w:pPr>
                                <w:r>
                                  <w:rPr>
                                    <w:sz w:val="20"/>
                                    <w:szCs w:val="20"/>
                                  </w:rPr>
                                  <w:t>2 - 4%</w:t>
                                </w:r>
                              </w:p>
                              <w:p w:rsidR="00050AF9" w:rsidRPr="00713FD0" w:rsidRDefault="00050AF9" w:rsidP="00022F75">
                                <w:pPr>
                                  <w:rPr>
                                    <w:sz w:val="20"/>
                                    <w:szCs w:val="20"/>
                                  </w:rPr>
                                </w:pPr>
                              </w:p>
                            </w:txbxContent>
                          </v:textbox>
                        </v:shape>
                        <v:rect id="Rectangle 1037" o:spid="_x0000_s1097"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y2cMA&#10;AADdAAAADwAAAGRycy9kb3ducmV2LnhtbERPTWvCQBC9F/oflhF6aza2oJJmFSlY2lPU2PuQHZPV&#10;7Gya3Wry77sFwds83ufkq8G24kK9N44VTJMUBHHltOFawaHcPC9A+ICssXVMCkbysFo+PuSYaXfl&#10;HV32oRYxhH2GCpoQukxKXzVk0SeuI47c0fUWQ4R9LXWP1xhuW/mSpjNp0XBsaLCj94aq8/7XKijL&#10;03xmNl+F+Sh+Khm2Wxy/a6WeJsP6DUSgIdzFN/enjvPT1z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7y2cMAAADdAAAADwAAAAAAAAAAAAAAAACYAgAAZHJzL2Rv&#10;d25yZXYueG1sUEsFBgAAAAAEAAQA9QAAAIgDAAAAAA==&#10;" fillcolor="#b293c2" strokecolor="black [3213]">
                          <v:fill opacity="49087f"/>
                          <v:shadow on="t" color="black" opacity="26214f" origin="-.5,-.5" offset=".74836mm,.74836mm"/>
                        </v:rect>
                      </v:group>
                      <v:group id="Group 1038" o:spid="_x0000_s1098" style="position:absolute;top:4572;width:14275;height:3726" coordorigin="107" coordsize="14275,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rect id="Rectangle 1039" o:spid="_x0000_s1099"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i6cQA&#10;AADdAAAADwAAAGRycy9kb3ducmV2LnhtbERPS2vCQBC+C/0PyxR6040KpU1dRZRAvflo2uuQnSax&#10;2dk1uybx33eFQm/z8T1nsRpMIzpqfW1ZwXSSgCAurK65VPBxysYvIHxA1thYJgU38rBaPowWmGrb&#10;84G6YyhFDGGfooIqBJdK6YuKDPqJdcSR+7atwRBhW0rdYh/DTSNnSfIsDdYcGyp0tKmo+DlejYL5&#10;/nzJg+uyr93n7bzb9vkpd5lST4/D+g1EoCH8i//c7zrOT+a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5YunEAAAA3QAAAA8AAAAAAAAAAAAAAAAAmAIAAGRycy9k&#10;b3ducmV2LnhtbFBLBQYAAAAABAAEAPUAAACJAwAAAAA=&#10;" fillcolor="#855a96" strokecolor="black [3213]">
                          <v:fill opacity="49087f"/>
                          <v:shadow on="t" color="black" opacity="26214f" origin="-.5,-.5" offset=".74836mm,.74836mm"/>
                        </v:rect>
                        <v:shape id="Text Box 1040" o:spid="_x0000_s1100" type="#_x0000_t202" style="position:absolute;left:2857;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F8UA&#10;AADdAAAADwAAAGRycy9kb3ducmV2LnhtbESPT2vCQBDF74V+h2UK3uqmUvwTXaVUBBEEo168Ddkx&#10;Cc3Ohuw2Sb995yB4e8O8+c17q83gatVRGyrPBj7GCSji3NuKCwPXy+59DipEZIu1ZzLwRwE269eX&#10;FabW95xRd46FEgiHFA2UMTap1iEvyWEY+4ZYdnffOowytoW2LfYCd7WeJMlUO6xYPpTY0HdJ+c/5&#10;1wllsT0M8Tg7+VBnu75zt+ssa4wZvQ1fS1CRhvg0P673VuInn5Jf2og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gwXxQAAAN0AAAAPAAAAAAAAAAAAAAAAAJgCAABkcnMv&#10;ZG93bnJldi54bWxQSwUGAAAAAAQABAD1AAAAigMAAAAA&#10;" filled="f" stroked="f" strokeweight=".5pt">
                          <v:textbox inset=",0,,0">
                            <w:txbxContent>
                              <w:p w:rsidR="00050AF9" w:rsidRDefault="00050AF9" w:rsidP="00022F75">
                                <w:pPr>
                                  <w:rPr>
                                    <w:sz w:val="20"/>
                                    <w:szCs w:val="20"/>
                                  </w:rPr>
                                </w:pPr>
                                <w:r>
                                  <w:rPr>
                                    <w:sz w:val="20"/>
                                    <w:szCs w:val="20"/>
                                  </w:rPr>
                                  <w:t>4 - 6%</w:t>
                                </w:r>
                              </w:p>
                              <w:p w:rsidR="00050AF9" w:rsidRPr="00713FD0" w:rsidRDefault="00050AF9" w:rsidP="00022F75">
                                <w:pPr>
                                  <w:rPr>
                                    <w:sz w:val="20"/>
                                    <w:szCs w:val="20"/>
                                  </w:rPr>
                                </w:pPr>
                              </w:p>
                            </w:txbxContent>
                          </v:textbox>
                        </v:shape>
                        <v:shape id="Text Box 1041" o:spid="_x0000_s1101"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pjMUA&#10;AADdAAAADwAAAGRycy9kb3ducmV2LnhtbESPT4vCMBDF7wt+hzCCtzVVxD/VKOIiLMKCrV68Dc3Y&#10;FptJabJt99sbYcHbDO+937zZ7HpTiZYaV1pWMBlHIIgzq0vOFVwvx88lCOeRNVaWScEfOdhtBx8b&#10;jLXtOKE29bkIEHYxKii8r2MpXVaQQTe2NXHQ7rYx6MPa5FI32AW4qeQ0iubSYMnhQoE1HQrKHumv&#10;CZTV16n3P4uzdVVy7Fpzuy6SWqnRsN+vQXjq/dv8n/7WoX40m8DrmzCC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qmMxQAAAN0AAAAPAAAAAAAAAAAAAAAAAJgCAABkcnMv&#10;ZG93bnJldi54bWxQSwUGAAAAAAQABAD1AAAAigMAAAAA&#10;" filled="f" stroked="f" strokeweight=".5pt">
                          <v:textbox inset=",0,,0">
                            <w:txbxContent>
                              <w:p w:rsidR="00050AF9" w:rsidRDefault="00050AF9" w:rsidP="00022F75">
                                <w:pPr>
                                  <w:rPr>
                                    <w:sz w:val="20"/>
                                    <w:szCs w:val="20"/>
                                  </w:rPr>
                                </w:pPr>
                                <w:r>
                                  <w:rPr>
                                    <w:sz w:val="20"/>
                                    <w:szCs w:val="20"/>
                                  </w:rPr>
                                  <w:t>6 - 8%</w:t>
                                </w:r>
                              </w:p>
                              <w:p w:rsidR="00050AF9" w:rsidRPr="00713FD0" w:rsidRDefault="00050AF9" w:rsidP="00022F75">
                                <w:pPr>
                                  <w:rPr>
                                    <w:sz w:val="20"/>
                                    <w:szCs w:val="20"/>
                                  </w:rPr>
                                </w:pPr>
                              </w:p>
                            </w:txbxContent>
                          </v:textbox>
                        </v:shape>
                        <v:rect id="Rectangle 1042" o:spid="_x0000_s1102"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kasIA&#10;AADdAAAADwAAAGRycy9kb3ducmV2LnhtbERPzYrCMBC+C/sOYYS9iKZWWaQaRRbq6kXQ9QGGZmyL&#10;zaQ00bb79BtB8DYf3++sNp2pxIMaV1pWMJ1EIIgzq0vOFVx+0/EChPPIGivLpKAnB5v1x2CFibYt&#10;n+hx9rkIIewSVFB4XydSuqwgg25ia+LAXW1j0AfY5FI32IZwU8k4ir6kwZJDQ4E1fReU3c53o4B5&#10;sZPpTh7Tv+3I9j+z9tDHrVKfw267BOGp82/xy73XYX40j+H5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eRqwgAAAN0AAAAPAAAAAAAAAAAAAAAAAJgCAABkcnMvZG93&#10;bnJldi54bWxQSwUGAAAAAAQABAD1AAAAhwMAAAAA&#10;" fillcolor="#5d2c70" strokecolor="black [3213]">
                          <v:fill opacity="49087f"/>
                          <v:shadow on="t" color="black" opacity="26214f" origin="-.5,-.5" offset=".74836mm,.74836mm"/>
                        </v:rect>
                      </v:group>
                      <w10:wrap anchory="line"/>
                    </v:group>
                  </w:pict>
                </mc:Fallback>
              </mc:AlternateContent>
            </w:r>
            <w:r w:rsidR="000F5E93">
              <w:rPr>
                <w:noProof/>
                <w:szCs w:val="24"/>
                <w:lang w:eastAsia="en-GB"/>
              </w:rPr>
              <w:drawing>
                <wp:inline distT="0" distB="0" distL="0" distR="0" wp14:anchorId="654DD6E1" wp14:editId="763972F1">
                  <wp:extent cx="4596398" cy="3587508"/>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Datazones.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96398" cy="3587508"/>
                          </a:xfrm>
                          <a:prstGeom prst="rect">
                            <a:avLst/>
                          </a:prstGeom>
                        </pic:spPr>
                      </pic:pic>
                    </a:graphicData>
                  </a:graphic>
                </wp:inline>
              </w:drawing>
            </w:r>
          </w:p>
          <w:p w:rsidR="000F5E93" w:rsidRDefault="000F5E93" w:rsidP="00022F75">
            <w:pPr>
              <w:pStyle w:val="Caption"/>
              <w:spacing w:after="40"/>
              <w:rPr>
                <w:b w:val="0"/>
              </w:rPr>
            </w:pPr>
            <w:bookmarkStart w:id="41" w:name="_Ref423688618"/>
            <w:bookmarkStart w:id="42" w:name="_Toc426379216"/>
            <w:bookmarkStart w:id="43" w:name="_Toc432754928"/>
            <w:r w:rsidRPr="004936A0">
              <w:rPr>
                <w:b w:val="0"/>
              </w:rPr>
              <w:t xml:space="preserve">Figure </w:t>
            </w:r>
            <w:r w:rsidR="005C7BBF" w:rsidRPr="004936A0">
              <w:rPr>
                <w:b w:val="0"/>
              </w:rPr>
              <w:fldChar w:fldCharType="begin"/>
            </w:r>
            <w:r w:rsidRPr="004936A0">
              <w:rPr>
                <w:b w:val="0"/>
              </w:rPr>
              <w:instrText xml:space="preserve"> SEQ Figure \* ARABIC </w:instrText>
            </w:r>
            <w:r w:rsidR="005C7BBF" w:rsidRPr="004936A0">
              <w:rPr>
                <w:b w:val="0"/>
              </w:rPr>
              <w:fldChar w:fldCharType="separate"/>
            </w:r>
            <w:r w:rsidR="00050AF9">
              <w:rPr>
                <w:b w:val="0"/>
                <w:noProof/>
              </w:rPr>
              <w:t>97</w:t>
            </w:r>
            <w:r w:rsidR="005C7BBF" w:rsidRPr="004936A0">
              <w:rPr>
                <w:b w:val="0"/>
              </w:rPr>
              <w:fldChar w:fldCharType="end"/>
            </w:r>
            <w:bookmarkEnd w:id="41"/>
            <w:r w:rsidRPr="004936A0">
              <w:rPr>
                <w:b w:val="0"/>
              </w:rPr>
              <w:t xml:space="preserve"> 2001 </w:t>
            </w:r>
            <w:r w:rsidR="00022F75">
              <w:rPr>
                <w:b w:val="0"/>
              </w:rPr>
              <w:t>Proportion of household population without central heating</w:t>
            </w:r>
            <w:r w:rsidR="0047773A">
              <w:rPr>
                <w:b w:val="0"/>
              </w:rPr>
              <w:t>,</w:t>
            </w:r>
            <w:r w:rsidR="0073360B">
              <w:rPr>
                <w:b w:val="0"/>
              </w:rPr>
              <w:t xml:space="preserve"> 2011</w:t>
            </w:r>
            <w:r w:rsidR="00022F75">
              <w:rPr>
                <w:b w:val="0"/>
              </w:rPr>
              <w:t xml:space="preserve"> (Census table LC1403SC). </w:t>
            </w:r>
            <w:r w:rsidR="00022F75" w:rsidRPr="00B567E0">
              <w:rPr>
                <w:b w:val="0"/>
              </w:rPr>
              <w:t>Crown copyright 2013</w:t>
            </w:r>
            <w:r w:rsidR="00022F75">
              <w:rPr>
                <w:b w:val="0"/>
              </w:rPr>
              <w:t>.</w:t>
            </w:r>
            <w:bookmarkEnd w:id="42"/>
            <w:bookmarkEnd w:id="43"/>
          </w:p>
          <w:p w:rsidR="00022F75" w:rsidRPr="00022F75" w:rsidRDefault="00022F75" w:rsidP="00022F75">
            <w:pPr>
              <w:pStyle w:val="Caption"/>
              <w:spacing w:after="40"/>
            </w:pPr>
            <w:r w:rsidRPr="00B567E0">
              <w:rPr>
                <w:b w:val="0"/>
              </w:rPr>
              <w:t xml:space="preserve">For further information on variables, see </w:t>
            </w:r>
            <w:hyperlink r:id="rId28" w:history="1">
              <w:r w:rsidRPr="00827E4A">
                <w:rPr>
                  <w:rStyle w:val="Hyperlink"/>
                  <w:b w:val="0"/>
                </w:rPr>
                <w:t>www.scotlandscensus.gov.uk/variables</w:t>
              </w:r>
            </w:hyperlink>
          </w:p>
        </w:tc>
        <w:tc>
          <w:tcPr>
            <w:tcW w:w="7172" w:type="dxa"/>
            <w:tcMar>
              <w:left w:w="0" w:type="dxa"/>
              <w:right w:w="0" w:type="dxa"/>
            </w:tcMar>
          </w:tcPr>
          <w:p w:rsidR="000F5E93" w:rsidRDefault="007838A4" w:rsidP="00CB4FEA">
            <w:pPr>
              <w:keepNext/>
            </w:pPr>
            <w:r>
              <w:rPr>
                <w:noProof/>
                <w:szCs w:val="24"/>
                <w:lang w:eastAsia="en-GB"/>
              </w:rPr>
              <mc:AlternateContent>
                <mc:Choice Requires="wps">
                  <w:drawing>
                    <wp:anchor distT="0" distB="0" distL="114300" distR="114300" simplePos="0" relativeHeight="251900928" behindDoc="0" locked="0" layoutInCell="1" allowOverlap="1" wp14:anchorId="14FB7566" wp14:editId="0DD38879">
                      <wp:simplePos x="0" y="0"/>
                      <wp:positionH relativeFrom="column">
                        <wp:posOffset>3813810</wp:posOffset>
                      </wp:positionH>
                      <wp:positionV relativeFrom="page">
                        <wp:posOffset>3089275</wp:posOffset>
                      </wp:positionV>
                      <wp:extent cx="716400" cy="414000"/>
                      <wp:effectExtent l="0" t="0" r="7620" b="5715"/>
                      <wp:wrapNone/>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414000"/>
                              </a:xfrm>
                              <a:prstGeom prst="rect">
                                <a:avLst/>
                              </a:prstGeom>
                              <a:solidFill>
                                <a:srgbClr val="FFFFFF"/>
                              </a:solidFill>
                              <a:ln w="9525">
                                <a:noFill/>
                                <a:miter lim="800000"/>
                                <a:headEnd/>
                                <a:tailEnd/>
                              </a:ln>
                            </wps:spPr>
                            <wps:txbx>
                              <w:txbxContent>
                                <w:p w:rsidR="00050AF9" w:rsidRPr="004936A0" w:rsidRDefault="00050AF9" w:rsidP="007838A4">
                                  <w:pPr>
                                    <w:spacing w:after="0"/>
                                    <w:jc w:val="right"/>
                                    <w:rPr>
                                      <w:sz w:val="20"/>
                                      <w:szCs w:val="20"/>
                                    </w:rPr>
                                  </w:pPr>
                                  <w:r w:rsidRPr="004936A0">
                                    <w:rPr>
                                      <w:sz w:val="20"/>
                                      <w:szCs w:val="20"/>
                                    </w:rPr>
                                    <w:t>Scale:</w:t>
                                  </w:r>
                                </w:p>
                                <w:p w:rsidR="00050AF9" w:rsidRPr="004936A0" w:rsidRDefault="00050AF9" w:rsidP="000F5E93">
                                  <w:pPr>
                                    <w:jc w:val="right"/>
                                    <w:rPr>
                                      <w:sz w:val="20"/>
                                      <w:szCs w:val="20"/>
                                    </w:rPr>
                                  </w:pPr>
                                  <w:r w:rsidRPr="004936A0">
                                    <w:rPr>
                                      <w:sz w:val="20"/>
                                      <w:szCs w:val="20"/>
                                    </w:rPr>
                                    <w:t>1:900,000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300.3pt;margin-top:243.25pt;width:56.4pt;height:32.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qRIgIAACYEAAAOAAAAZHJzL2Uyb0RvYy54bWysU9uO2yAQfa/Uf0C8N77U2YsVZ7XNNlWl&#10;7UXa7QdgjGNUYCiQ2Nuv74Cz2Wj7VpUHNMMMhzNnhtXNpBU5COclmIYWi5wSYTh00uwa+uNx++6K&#10;Eh+Y6ZgCIxr6JDy9Wb99sxptLUoYQHXCEQQxvh5tQ4cQbJ1lng9CM78AKwwGe3CaBXTdLuscGxFd&#10;q6zM84tsBNdZB1x4j6d3c5CuE37fCx6+9b0XgaiGIreQdpf2Nu7ZesXqnWN2kPxIg/0DC82kwUdP&#10;UHcsMLJ38i8oLbkDD31YcNAZ9L3kItWA1RT5q2oeBmZFqgXF8fYkk/9/sPzr4bsjssPe5SX2yjCN&#10;XXoUUyAfYCJlFGi0vsa8B4uZYcJjTE7FensP/KcnBjYDMztx6xyMg2AdEizizezs6ozjI0g7foEO&#10;n2H7AAlo6p2O6qEeBNGxUU+n5kQqHA8vi4sqxwjHUFWgmZqXsfr5snU+fBKgSTQa6rD3CZwd7n2I&#10;ZFj9nBLf8qBkt5VKJcft2o1y5MBwTrZpJf6v0pQhY0Ovl+UyIRuI99MIaRlwjpXUDb1CajM5Vkcx&#10;PpoupQQm1WwjE2WO6kRBZmnC1E6pE9X7VFrUroXuCQVzMA8ufjQ0BnC/KRlxaBvqf+2ZE5SozwZF&#10;vy6qKk55cqrlZYmOO4+05xFmOEI1NFAym5uQfkYUxMAtNqeXSbgXJkfSOIxJz+PHidN+7qesl++9&#10;/gMAAP//AwBQSwMEFAAGAAgAAAAhABk4OVXeAAAACwEAAA8AAABkcnMvZG93bnJldi54bWxMj01P&#10;wzAMQO9I/IfISFwQSwv9GKXpBEhDXDf2A9zGayuapGqytfv3eCc4Wn56fi43ixnEmSbfO6sgXkUg&#10;yDZO97ZVcPjePq5B+IBW4+AsKbiQh011e1Niod1sd3Teh1awxPoCFXQhjIWUvunIoF+5kSzvjm4y&#10;GHicWqknnFluBvkURZk02Fu+0OFIHx01P/uTUXD8mh/Sl7n+DId8l2Tv2Oe1uyh1f7e8vYIItIQ/&#10;GK75nA4VN9XuZLUXg4KM7YwqSNZZCoKJPH5OQNQK0jTOQVal/P9D9QsAAP//AwBQSwECLQAUAAYA&#10;CAAAACEAtoM4kv4AAADhAQAAEwAAAAAAAAAAAAAAAAAAAAAAW0NvbnRlbnRfVHlwZXNdLnhtbFBL&#10;AQItABQABgAIAAAAIQA4/SH/1gAAAJQBAAALAAAAAAAAAAAAAAAAAC8BAABfcmVscy8ucmVsc1BL&#10;AQItABQABgAIAAAAIQBDt4qRIgIAACYEAAAOAAAAAAAAAAAAAAAAAC4CAABkcnMvZTJvRG9jLnht&#10;bFBLAQItABQABgAIAAAAIQAZODlV3gAAAAsBAAAPAAAAAAAAAAAAAAAAAHwEAABkcnMvZG93bnJl&#10;di54bWxQSwUGAAAAAAQABADzAAAAhwUAAAAA&#10;" stroked="f">
                      <v:textbox>
                        <w:txbxContent>
                          <w:p w:rsidR="00050AF9" w:rsidRPr="004936A0" w:rsidRDefault="00050AF9" w:rsidP="007838A4">
                            <w:pPr>
                              <w:spacing w:after="0"/>
                              <w:jc w:val="right"/>
                              <w:rPr>
                                <w:sz w:val="20"/>
                                <w:szCs w:val="20"/>
                              </w:rPr>
                            </w:pPr>
                            <w:r w:rsidRPr="004936A0">
                              <w:rPr>
                                <w:sz w:val="20"/>
                                <w:szCs w:val="20"/>
                              </w:rPr>
                              <w:t>Scale:</w:t>
                            </w:r>
                          </w:p>
                          <w:p w:rsidR="00050AF9" w:rsidRPr="004936A0" w:rsidRDefault="00050AF9" w:rsidP="000F5E93">
                            <w:pPr>
                              <w:jc w:val="right"/>
                              <w:rPr>
                                <w:sz w:val="20"/>
                                <w:szCs w:val="20"/>
                              </w:rPr>
                            </w:pPr>
                            <w:r w:rsidRPr="004936A0">
                              <w:rPr>
                                <w:sz w:val="20"/>
                                <w:szCs w:val="20"/>
                              </w:rPr>
                              <w:t>1:900,000</w:t>
                            </w:r>
                          </w:p>
                        </w:txbxContent>
                      </v:textbox>
                      <w10:wrap anchory="page"/>
                    </v:shape>
                  </w:pict>
                </mc:Fallback>
              </mc:AlternateContent>
            </w:r>
            <w:r w:rsidR="008E2E9F">
              <w:rPr>
                <w:noProof/>
                <w:szCs w:val="24"/>
                <w:lang w:eastAsia="en-GB"/>
              </w:rPr>
              <mc:AlternateContent>
                <mc:Choice Requires="wpg">
                  <w:drawing>
                    <wp:anchor distT="0" distB="0" distL="114300" distR="114300" simplePos="0" relativeHeight="251905024" behindDoc="0" locked="0" layoutInCell="1" allowOverlap="1" wp14:anchorId="07274933" wp14:editId="092FE8B2">
                      <wp:simplePos x="0" y="0"/>
                      <wp:positionH relativeFrom="column">
                        <wp:posOffset>83185</wp:posOffset>
                      </wp:positionH>
                      <wp:positionV relativeFrom="line">
                        <wp:posOffset>92075</wp:posOffset>
                      </wp:positionV>
                      <wp:extent cx="1713230" cy="829310"/>
                      <wp:effectExtent l="38100" t="38100" r="0" b="104140"/>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3230" cy="829310"/>
                                <a:chOff x="0" y="0"/>
                                <a:chExt cx="1716205" cy="829800"/>
                              </a:xfrm>
                            </wpg:grpSpPr>
                            <wpg:grpSp>
                              <wpg:cNvPr id="1053" name="Group 1053"/>
                              <wpg:cNvGrpSpPr/>
                              <wpg:grpSpPr>
                                <a:xfrm>
                                  <a:off x="0" y="0"/>
                                  <a:ext cx="1716205" cy="372600"/>
                                  <a:chOff x="10795" y="0"/>
                                  <a:chExt cx="1716205" cy="372600"/>
                                </a:xfrm>
                              </wpg:grpSpPr>
                              <wps:wsp>
                                <wps:cNvPr id="1054" name="Rectangle 1054"/>
                                <wps:cNvSpPr/>
                                <wps:spPr>
                                  <a:xfrm>
                                    <a:off x="10795" y="0"/>
                                    <a:ext cx="143510" cy="143510"/>
                                  </a:xfrm>
                                  <a:prstGeom prst="rect">
                                    <a:avLst/>
                                  </a:prstGeom>
                                  <a:solidFill>
                                    <a:srgbClr val="E5D5F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Text Box 1055"/>
                                <wps:cNvSpPr txBox="1"/>
                                <wps:spPr>
                                  <a:xfrm>
                                    <a:off x="285749" y="0"/>
                                    <a:ext cx="1441251"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0 - 5%</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56" name="Text Box 1056"/>
                                <wps:cNvSpPr txBox="1"/>
                                <wps:spPr>
                                  <a:xfrm>
                                    <a:off x="285747"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5 - 8%</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57" name="Rectangle 1057"/>
                                <wps:cNvSpPr/>
                                <wps:spPr>
                                  <a:xfrm>
                                    <a:off x="12700" y="222250"/>
                                    <a:ext cx="143510" cy="143510"/>
                                  </a:xfrm>
                                  <a:prstGeom prst="rect">
                                    <a:avLst/>
                                  </a:prstGeom>
                                  <a:solidFill>
                                    <a:srgbClr val="B293C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8" name="Group 1058"/>
                              <wpg:cNvGrpSpPr/>
                              <wpg:grpSpPr>
                                <a:xfrm>
                                  <a:off x="0" y="457200"/>
                                  <a:ext cx="1427588" cy="372600"/>
                                  <a:chOff x="10795" y="0"/>
                                  <a:chExt cx="1427588" cy="372600"/>
                                </a:xfrm>
                              </wpg:grpSpPr>
                              <wps:wsp>
                                <wps:cNvPr id="1059" name="Rectangle 1059"/>
                                <wps:cNvSpPr/>
                                <wps:spPr>
                                  <a:xfrm>
                                    <a:off x="10795" y="0"/>
                                    <a:ext cx="143510" cy="143510"/>
                                  </a:xfrm>
                                  <a:prstGeom prst="rect">
                                    <a:avLst/>
                                  </a:prstGeom>
                                  <a:solidFill>
                                    <a:srgbClr val="855A9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285750" y="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8 - 11%</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61" name="Text Box 1061"/>
                                <wps:cNvSpPr txBox="1"/>
                                <wps:spPr>
                                  <a:xfrm>
                                    <a:off x="285750"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22F75">
                                      <w:pPr>
                                        <w:rPr>
                                          <w:sz w:val="20"/>
                                          <w:szCs w:val="20"/>
                                        </w:rPr>
                                      </w:pPr>
                                      <w:r>
                                        <w:rPr>
                                          <w:sz w:val="20"/>
                                          <w:szCs w:val="20"/>
                                        </w:rPr>
                                        <w:t>11 - 14%</w:t>
                                      </w:r>
                                    </w:p>
                                    <w:p w:rsidR="00050AF9" w:rsidRPr="00713FD0" w:rsidRDefault="00050AF9" w:rsidP="00022F75">
                                      <w:pPr>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62" name="Rectangle 1062"/>
                                <wps:cNvSpPr/>
                                <wps:spPr>
                                  <a:xfrm>
                                    <a:off x="12700" y="222250"/>
                                    <a:ext cx="143510" cy="143510"/>
                                  </a:xfrm>
                                  <a:prstGeom prst="rect">
                                    <a:avLst/>
                                  </a:prstGeom>
                                  <a:solidFill>
                                    <a:srgbClr val="5D2C70">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052" o:spid="_x0000_s1104" style="position:absolute;margin-left:6.55pt;margin-top:7.25pt;width:134.9pt;height:65.3pt;z-index:251905024;mso-position-vertical-relative:line" coordsize="17162,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o/lAUAAGQoAAAOAAAAZHJzL2Uyb0RvYy54bWzsWt1v4zYMfx+w/8Hw+5rYifOFpodeez0M&#10;KO6KtkOfFVuOjdqWJylNur9+JOXIzkfXXAZ0vc55CCRLokiKP1KkffpplWfOE5cqFcXU9U66rsOL&#10;UERpMZ+6f9xf/TZyHaVZEbFMFHzqPnPlfjr79ZfTZTnhvkhEFnHpAJFCTZbl1E20LiedjgoTnjN1&#10;IkpewGAsZM40dOW8E0m2BOp51vG73UFnKWRUShFypeDppRl0z4h+HPNQf49jxbWTTV3gTdO/pP8Z&#10;/nfOTtlkLlmZpGHFBjuCi5ylBWxqSV0yzZyFTHdI5WkohRKxPglF3hFxnIacZABpvO6WNF+lWJQk&#10;y3yynJdWTaDaLT0dTTb89nQjnTSCs+sGvusULIdToo0degIKWpbzCcz7Ksu78kYaKaF5LcJHBcOd&#10;7XHsz+vJq1jmuAiEdVak+Wereb7STggPvaHX83twQCGMjfxxz6uOJkzg/HaWhcmXeuHA7wZ24ahL&#10;CztsYrYl5iwzljMrVC18b0f4HlrHpnDVA0twvc2r0tVM9ob+wDDJJlY6rzscgxC1Yl6QsF78ooSA&#10;I1Wbivp3pnKXsJKTBSo0gVpb/bW2bgFirJhnHM2lbzRGc9FWSF1qoiqz2bKEHaGtNfR7ARgAGYNn&#10;2mhntbJLqfRXLnIHG1NXAg+EPvZ0rbSZup6ClqdElkZXaZZRR85nF5l0nhi4hC/BZXDlm7VZmTDz&#10;dNgfd30UBbZUZrppN+lkhbOcuuPAD2j55h7ovrjdRa+8NbWaAtDOCmSIk5sCxgkkC83lXRItnVm2&#10;kLcMgBl00aidKEVReyPPdMCH+cMu/lyHZXNwvjpzHSn0Q6oTOjYEGZJETVhWZhkLH7fl7ROZWm8w&#10;m+QVa2ao1+ATULU+VWrp54zjVllxy2PwJoBoo1Ty47UiWBjyQntGYQmLuNF30NjfrqA9iSBSjuH0&#10;LO2KwKaS17SNGNV8XGr4touNUuw2hoPNxXYF7SwKbRfnaSGkYX9z9wykqnY284H9hmqwORPRMwAI&#10;joicoCrDqxSO5popfcMkRB04SYik+jv8xZkA4xJVy3USIf/a9xznA8Jh1HWWEMWmrvpzwSR3nez3&#10;ArA/9vp9IKup0w+GPnRkc2TWHCkW+YUAVHgQs8uQmjhfZ+tmLEX+AAH3HHeFIVaEsPfUDbVcdy60&#10;ia4QskN+fk7TINSVTF8Xd2WIxFGraJT3qwcmywrDGsD/Taz9DZtsQdnMxZWFOF9oEaeE81qvlb7B&#10;96HPfhsnCB7bxMt79FyfxQp9YIB2gByAv0Qf6OgVjKDc1fMXvKE/CsDvNGNA7Q77nh/AoWBwxAM1&#10;4eN4f1gIdIbADiIWvdigFxhY2JFd74TWjWIZ9qm1B/YHoGs/pg9Y+NaYjh5fxbRezVZ0e+r37Pn+&#10;5zjfj3F4ejS+9f8R3YN96B6sUXwMuoeEbt8f2QughbgX+IMeXEFbiGOYR89kg7C5TxzgH+wKXB4f&#10;FLZ/DOJ0J0TP10L8YwRwAKQJ4BtZzHAL4/8ctz28hlfA9n2IoxRXLbDfLJX5DFnzRZvKNFKJKvGh&#10;RKJNZQ72iW0qU+U17yGVqetXphRFlSdblarrMVBm3SrdjYwXa5buyJG9XpujPHHHj/nDYAS74AWl&#10;rkIdWMLq711sE5haSCwvYoB9ixIW5Fp7nP/4x5z/dt3u7f3+KAjOxwNKqllbwsKSXev3G7fnw+/C&#10;rd9/R37/jZzgAKsC9MqnUcKCh9WV94gkFy7AjdcY1h22+S1dQ993Cat64dXmt3BX/ggF6gHUjHfR&#10;bQuVx6O7LWE1X+9tvjx63xC3b2jbEtbHgLj9ZqNZwhrYSmWF8Z+jhBVc+hdDU+htUxm6L7SpTJvK&#10;/Oxv4+vqDr1Bpk/ZyLirz+7wW7lmn2bVHwee/Q0AAP//AwBQSwMEFAAGAAgAAAAhALh8aD3fAAAA&#10;CQEAAA8AAABkcnMvZG93bnJldi54bWxMj0FLw0AQhe+C/2EZwZvdbGqlxmxKKeqpCLaCeJtmp0lo&#10;djdkt0n67x296Gl48x5vvslXk23FQH1ovNOgZgkIcqU3jas0fOxf7pYgQkRnsPWONFwowKq4vsox&#10;M3507zTsYiW4xIUMNdQxdpmUoazJYpj5jhx7R99bjCz7SpoeRy63rUyT5EFabBxfqLGjTU3laXe2&#10;Gl5HHNdz9TxsT8fN5Wu/ePvcKtL69mZaP4GINMW/MPzgMzoUzHTwZ2eCaFnPFSd53i9AsJ8u00cQ&#10;h9+FAlnk8v8HxTcAAAD//wMAUEsBAi0AFAAGAAgAAAAhALaDOJL+AAAA4QEAABMAAAAAAAAAAAAA&#10;AAAAAAAAAFtDb250ZW50X1R5cGVzXS54bWxQSwECLQAUAAYACAAAACEAOP0h/9YAAACUAQAACwAA&#10;AAAAAAAAAAAAAAAvAQAAX3JlbHMvLnJlbHNQSwECLQAUAAYACAAAACEAS6saP5QFAABkKAAADgAA&#10;AAAAAAAAAAAAAAAuAgAAZHJzL2Uyb0RvYy54bWxQSwECLQAUAAYACAAAACEAuHxoPd8AAAAJAQAA&#10;DwAAAAAAAAAAAAAAAADuBwAAZHJzL2Rvd25yZXYueG1sUEsFBgAAAAAEAAQA8wAAAPoIAAAAAA==&#10;">
                      <v:group id="Group 1053" o:spid="_x0000_s1105" style="position:absolute;width:17162;height:3726" coordorigin="107" coordsize="17162,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rect id="Rectangle 1054" o:spid="_x0000_s1106"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GTcQA&#10;AADdAAAADwAAAGRycy9kb3ducmV2LnhtbERPTWvCQBC9F/wPywi9NRtLFZu6iqQEcpJGW+hxyE6T&#10;YHY2Zrcx9td3BcHbPN7nrDajacVAvWssK5hFMQji0uqGKwWfh+xpCcJ5ZI2tZVJwIQeb9eRhhYm2&#10;Zy5o2PtKhBB2CSqove8SKV1Zk0EX2Y44cD+2N+gD7CupezyHcNPK5zheSIMNh4YaO0prKo/7X6Pg&#10;NLz+Lb7Tj/yS2uJ9Ny++iHaZUo/TcfsGwtPo7+KbO9dhfjx/g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Rk3EAAAA3QAAAA8AAAAAAAAAAAAAAAAAmAIAAGRycy9k&#10;b3ducmV2LnhtbFBLBQYAAAAABAAEAPUAAACJAwAAAAA=&#10;" fillcolor="#e5d5f2" strokecolor="black [3213]">
                          <v:fill opacity="49087f"/>
                          <v:shadow on="t" color="black" opacity="26214f" origin="-.5,-.5" offset=".74836mm,.74836mm"/>
                        </v:rect>
                        <v:shape id="Text Box 1055" o:spid="_x0000_s1107" type="#_x0000_t202" style="position:absolute;left:2857;width:1441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5UsQA&#10;AADdAAAADwAAAGRycy9kb3ducmV2LnhtbESPQYvCMBCF7wv+hzCCtzV1QV2rUcRFEEHYdr14G5qx&#10;LTaT0sS2/nsjCHub4b33zZvVpjeVaKlxpWUFk3EEgjizuuRcwflv//kNwnlkjZVlUvAgB5v14GOF&#10;sbYdJ9SmPhcBwi5GBYX3dSylywoy6Ma2Jg7a1TYGfVibXOoGuwA3lfyKopk0WHK4UGBNu4KyW3o3&#10;gbL4Ofb+NP+1rkr2XWsu53lSKzUa9tslCE+9/ze/0wcd6kfTKby+CSP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OVLEAAAA3QAAAA8AAAAAAAAAAAAAAAAAmAIAAGRycy9k&#10;b3ducmV2LnhtbFBLBQYAAAAABAAEAPUAAACJAwAAAAA=&#10;" filled="f" stroked="f" strokeweight=".5pt">
                          <v:textbox inset=",0,,0">
                            <w:txbxContent>
                              <w:p w:rsidR="00050AF9" w:rsidRDefault="00050AF9" w:rsidP="00022F75">
                                <w:pPr>
                                  <w:rPr>
                                    <w:sz w:val="20"/>
                                    <w:szCs w:val="20"/>
                                  </w:rPr>
                                </w:pPr>
                                <w:r>
                                  <w:rPr>
                                    <w:sz w:val="20"/>
                                    <w:szCs w:val="20"/>
                                  </w:rPr>
                                  <w:t>0 - 5%</w:t>
                                </w:r>
                              </w:p>
                              <w:p w:rsidR="00050AF9" w:rsidRPr="00713FD0" w:rsidRDefault="00050AF9" w:rsidP="00022F75">
                                <w:pPr>
                                  <w:rPr>
                                    <w:sz w:val="20"/>
                                    <w:szCs w:val="20"/>
                                  </w:rPr>
                                </w:pPr>
                              </w:p>
                            </w:txbxContent>
                          </v:textbox>
                        </v:shape>
                        <v:shape id="Text Box 1056" o:spid="_x0000_s1108"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nJcQA&#10;AADdAAAADwAAAGRycy9kb3ducmV2LnhtbESPQYvCMBCF74L/IYywN01dUNdqFHERFkGwrhdvQzO2&#10;xWZSmtjWf28EwdsM771v3izXnSlFQ7UrLCsYjyIQxKnVBWcKzv+74Q8I55E1lpZJwYMcrFf93hJj&#10;bVtOqDn5TAQIuxgV5N5XsZQuzcmgG9mKOGhXWxv0Ya0zqWtsA9yU8juKptJgweFCjhVtc0pvp7sJ&#10;lPnvvvOH2dG6Mtm1jbmcZ0ml1Neg2yxAeOr8x/xO/+lQP5pM4fVNG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pyXEAAAA3QAAAA8AAAAAAAAAAAAAAAAAmAIAAGRycy9k&#10;b3ducmV2LnhtbFBLBQYAAAAABAAEAPUAAACJAwAAAAA=&#10;" filled="f" stroked="f" strokeweight=".5pt">
                          <v:textbox inset=",0,,0">
                            <w:txbxContent>
                              <w:p w:rsidR="00050AF9" w:rsidRDefault="00050AF9" w:rsidP="00022F75">
                                <w:pPr>
                                  <w:rPr>
                                    <w:sz w:val="20"/>
                                    <w:szCs w:val="20"/>
                                  </w:rPr>
                                </w:pPr>
                                <w:r>
                                  <w:rPr>
                                    <w:sz w:val="20"/>
                                    <w:szCs w:val="20"/>
                                  </w:rPr>
                                  <w:t>5 - 8%</w:t>
                                </w:r>
                              </w:p>
                              <w:p w:rsidR="00050AF9" w:rsidRPr="00713FD0" w:rsidRDefault="00050AF9" w:rsidP="00022F75">
                                <w:pPr>
                                  <w:rPr>
                                    <w:sz w:val="20"/>
                                    <w:szCs w:val="20"/>
                                  </w:rPr>
                                </w:pPr>
                              </w:p>
                            </w:txbxContent>
                          </v:textbox>
                        </v:shape>
                        <v:rect id="Rectangle 1057" o:spid="_x0000_s1109"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XecMA&#10;AADdAAAADwAAAGRycy9kb3ducmV2LnhtbERPTWvCQBC9F/oflhF6azYWqpJmFSlY2lPU2PuQHZPV&#10;7Gya3Wry77sFwds83ufkq8G24kK9N44VTJMUBHHltOFawaHcPC9A+ICssXVMCkbysFo+PuSYaXfl&#10;HV32oRYxhH2GCpoQukxKXzVk0SeuI47c0fUWQ4R9LXWP1xhuW/mSpjNp0XBsaLCj94aq8/7XKijL&#10;03xmNl+F+Sh+Khm2Wxy/a6WeJsP6DUSgIdzFN/enjvPT1z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EXecMAAADdAAAADwAAAAAAAAAAAAAAAACYAgAAZHJzL2Rv&#10;d25yZXYueG1sUEsFBgAAAAAEAAQA9QAAAIgDAAAAAA==&#10;" fillcolor="#b293c2" strokecolor="black [3213]">
                          <v:fill opacity="49087f"/>
                          <v:shadow on="t" color="black" opacity="26214f" origin="-.5,-.5" offset=".74836mm,.74836mm"/>
                        </v:rect>
                      </v:group>
                      <v:group id="Group 1058" o:spid="_x0000_s1110" style="position:absolute;top:4572;width:14275;height:3726" coordorigin="107" coordsize="14275,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1059" o:spid="_x0000_s1111"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HScQA&#10;AADdAAAADwAAAGRycy9kb3ducmV2LnhtbERPTWvCQBC9C/6HZQq96aYtlRpdRVoC9Va10euQnSax&#10;2dltdpvEf+8Khd7m8T5nuR5MIzpqfW1ZwcM0AUFcWF1zqeDzkE1eQPiArLGxTAou5GG9Go+WmGrb&#10;8466fShFDGGfooIqBJdK6YuKDPqpdcSR+7KtwRBhW0rdYh/DTSMfk2QmDdYcGyp09FpR8b3/NQqe&#10;Ps4/eXBddtoeL+ftW58fcpcpdX83bBYgAg3hX/znftdxfvI8h9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h0nEAAAA3QAAAA8AAAAAAAAAAAAAAAAAmAIAAGRycy9k&#10;b3ducmV2LnhtbFBLBQYAAAAABAAEAPUAAACJAwAAAAA=&#10;" fillcolor="#855a96" strokecolor="black [3213]">
                          <v:fill opacity="49087f"/>
                          <v:shadow on="t" color="black" opacity="26214f" origin="-.5,-.5" offset=".74836mm,.74836mm"/>
                        </v:rect>
                        <v:shape id="Text Box 1060" o:spid="_x0000_s1112" type="#_x0000_t202" style="position:absolute;left:2857;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Qd8UA&#10;AADdAAAADwAAAGRycy9kb3ducmV2LnhtbESPQWvDMAyF74X9B6PBbq2zHtotjVPGRmEUBkvWS28i&#10;VpPQWA6xm6T/fjoMdntCT5/ey/az69RIQ2g9G3heJaCIK29brg2cfg7LF1AhIlvsPJOBOwXY5w+L&#10;DFPrJy5oLGOtBMIhRQNNjH2qdagachhWvieW3cUPDqOMQ63tgJPAXafXSbLRDluWDw329N5QdS1v&#10;TiivH8c5fm2/feiKwzS682lb9MY8Pc5vO1CR5vhv/rv+tBI/2Uh+aSMS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1B3xQAAAN0AAAAPAAAAAAAAAAAAAAAAAJgCAABkcnMv&#10;ZG93bnJldi54bWxQSwUGAAAAAAQABAD1AAAAigMAAAAA&#10;" filled="f" stroked="f" strokeweight=".5pt">
                          <v:textbox inset=",0,,0">
                            <w:txbxContent>
                              <w:p w:rsidR="00050AF9" w:rsidRDefault="00050AF9" w:rsidP="00022F75">
                                <w:pPr>
                                  <w:rPr>
                                    <w:sz w:val="20"/>
                                    <w:szCs w:val="20"/>
                                  </w:rPr>
                                </w:pPr>
                                <w:r>
                                  <w:rPr>
                                    <w:sz w:val="20"/>
                                    <w:szCs w:val="20"/>
                                  </w:rPr>
                                  <w:t>8 - 11%</w:t>
                                </w:r>
                              </w:p>
                              <w:p w:rsidR="00050AF9" w:rsidRPr="00713FD0" w:rsidRDefault="00050AF9" w:rsidP="00022F75">
                                <w:pPr>
                                  <w:rPr>
                                    <w:sz w:val="20"/>
                                    <w:szCs w:val="20"/>
                                  </w:rPr>
                                </w:pPr>
                              </w:p>
                            </w:txbxContent>
                          </v:textbox>
                        </v:shape>
                        <v:shape id="Text Box 1061" o:spid="_x0000_s1113"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17MUA&#10;AADdAAAADwAAAGRycy9kb3ducmV2LnhtbESPQWvCQBCF74L/YZmCN93oIbGpqxRFKAWhSXPpbciO&#10;STA7G7LbJP77rlDwNsN775s3u8NkWjFQ7xrLCtarCARxaXXDlYLi+7zcgnAeWWNrmRTcycFhP5/t&#10;MNV25IyG3FciQNilqKD2vkuldGVNBt3KdsRBu9reoA9rX0nd4xjgppWbKIqlwYbDhRo7OtZU3vJf&#10;Eyivp8/JX5Iv69rsPA7mp0iyTqnFy/T+BsLT5J/m//SHDvWjeA2Pb8II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XsxQAAAN0AAAAPAAAAAAAAAAAAAAAAAJgCAABkcnMv&#10;ZG93bnJldi54bWxQSwUGAAAAAAQABAD1AAAAigMAAAAA&#10;" filled="f" stroked="f" strokeweight=".5pt">
                          <v:textbox inset=",0,,0">
                            <w:txbxContent>
                              <w:p w:rsidR="00050AF9" w:rsidRDefault="00050AF9" w:rsidP="00022F75">
                                <w:pPr>
                                  <w:rPr>
                                    <w:sz w:val="20"/>
                                    <w:szCs w:val="20"/>
                                  </w:rPr>
                                </w:pPr>
                                <w:r>
                                  <w:rPr>
                                    <w:sz w:val="20"/>
                                    <w:szCs w:val="20"/>
                                  </w:rPr>
                                  <w:t>11 - 14%</w:t>
                                </w:r>
                              </w:p>
                              <w:p w:rsidR="00050AF9" w:rsidRPr="00713FD0" w:rsidRDefault="00050AF9" w:rsidP="00022F75">
                                <w:pPr>
                                  <w:rPr>
                                    <w:sz w:val="20"/>
                                    <w:szCs w:val="20"/>
                                  </w:rPr>
                                </w:pPr>
                              </w:p>
                            </w:txbxContent>
                          </v:textbox>
                        </v:shape>
                        <v:rect id="Rectangle 1062" o:spid="_x0000_s1114"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4CsMA&#10;AADdAAAADwAAAGRycy9kb3ducmV2LnhtbERP22rCQBB9L/gPywi+FN00BQkxq4iQ2L4Uqn7AkB2T&#10;YHY2ZLe59Ou7hULf5nCukx0m04qBetdYVvCyiUAQl1Y3XCm4XfN1AsJ5ZI2tZVIwk4PDfvGUYart&#10;yJ80XHwlQgi7FBXU3neplK6syaDb2I44cHfbG/QB9pXUPY4h3LQyjqKtNNhwaKixo1NN5ePyZRQw&#10;J4XMC/mRfx+f7Xx+Hd/neFRqtZyOOxCeJv8v/nO/6TA/2s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4CsMAAADdAAAADwAAAAAAAAAAAAAAAACYAgAAZHJzL2Rv&#10;d25yZXYueG1sUEsFBgAAAAAEAAQA9QAAAIgDAAAAAA==&#10;" fillcolor="#5d2c70" strokecolor="black [3213]">
                          <v:fill opacity="49087f"/>
                          <v:shadow on="t" color="black" opacity="26214f" origin="-.5,-.5" offset=".74836mm,.74836mm"/>
                        </v:rect>
                      </v:group>
                      <w10:wrap anchory="line"/>
                    </v:group>
                  </w:pict>
                </mc:Fallback>
              </mc:AlternateContent>
            </w:r>
            <w:r w:rsidR="000F5E93">
              <w:rPr>
                <w:noProof/>
                <w:szCs w:val="24"/>
                <w:lang w:eastAsia="en-GB"/>
              </w:rPr>
              <w:drawing>
                <wp:inline distT="0" distB="0" distL="0" distR="0" wp14:anchorId="0DFEACDD" wp14:editId="7E3A5699">
                  <wp:extent cx="4596398" cy="358750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Datazone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6398" cy="3587508"/>
                          </a:xfrm>
                          <a:prstGeom prst="rect">
                            <a:avLst/>
                          </a:prstGeom>
                        </pic:spPr>
                      </pic:pic>
                    </a:graphicData>
                  </a:graphic>
                </wp:inline>
              </w:drawing>
            </w:r>
          </w:p>
          <w:p w:rsidR="000F5E93" w:rsidRPr="004936A0" w:rsidRDefault="000F5E93" w:rsidP="0073360B">
            <w:pPr>
              <w:pStyle w:val="Caption"/>
              <w:spacing w:after="120"/>
              <w:rPr>
                <w:b w:val="0"/>
                <w:szCs w:val="24"/>
              </w:rPr>
            </w:pPr>
            <w:bookmarkStart w:id="44" w:name="_Ref423688638"/>
            <w:bookmarkStart w:id="45" w:name="_Toc426379217"/>
            <w:bookmarkStart w:id="46" w:name="_Toc432754929"/>
            <w:r w:rsidRPr="004936A0">
              <w:rPr>
                <w:b w:val="0"/>
              </w:rPr>
              <w:t xml:space="preserve">Figure </w:t>
            </w:r>
            <w:r w:rsidR="005C7BBF" w:rsidRPr="004936A0">
              <w:rPr>
                <w:b w:val="0"/>
              </w:rPr>
              <w:fldChar w:fldCharType="begin"/>
            </w:r>
            <w:r w:rsidRPr="004936A0">
              <w:rPr>
                <w:b w:val="0"/>
              </w:rPr>
              <w:instrText xml:space="preserve"> SEQ Figure \* ARABIC </w:instrText>
            </w:r>
            <w:r w:rsidR="005C7BBF" w:rsidRPr="004936A0">
              <w:rPr>
                <w:b w:val="0"/>
              </w:rPr>
              <w:fldChar w:fldCharType="separate"/>
            </w:r>
            <w:r w:rsidR="00050AF9">
              <w:rPr>
                <w:b w:val="0"/>
                <w:noProof/>
              </w:rPr>
              <w:t>98</w:t>
            </w:r>
            <w:r w:rsidR="005C7BBF" w:rsidRPr="004936A0">
              <w:rPr>
                <w:b w:val="0"/>
              </w:rPr>
              <w:fldChar w:fldCharType="end"/>
            </w:r>
            <w:bookmarkEnd w:id="44"/>
            <w:r w:rsidRPr="004936A0">
              <w:rPr>
                <w:b w:val="0"/>
              </w:rPr>
              <w:t xml:space="preserve"> </w:t>
            </w:r>
            <w:r w:rsidR="00022F75">
              <w:rPr>
                <w:b w:val="0"/>
              </w:rPr>
              <w:t>Proportion of household population living in overcrowded households</w:t>
            </w:r>
            <w:r w:rsidR="0047773A">
              <w:rPr>
                <w:b w:val="0"/>
              </w:rPr>
              <w:t>,</w:t>
            </w:r>
            <w:r w:rsidR="0073360B">
              <w:rPr>
                <w:b w:val="0"/>
              </w:rPr>
              <w:t xml:space="preserve"> 2001</w:t>
            </w:r>
            <w:r w:rsidR="00022F75">
              <w:rPr>
                <w:b w:val="0"/>
              </w:rPr>
              <w:t xml:space="preserve"> (SIMD, 2012).</w:t>
            </w:r>
            <w:bookmarkEnd w:id="45"/>
            <w:bookmarkEnd w:id="46"/>
          </w:p>
        </w:tc>
      </w:tr>
      <w:tr w:rsidR="000F5E93" w:rsidTr="00CB4FEA">
        <w:tc>
          <w:tcPr>
            <w:tcW w:w="14344" w:type="dxa"/>
            <w:gridSpan w:val="2"/>
            <w:tcMar>
              <w:left w:w="0" w:type="dxa"/>
              <w:right w:w="0" w:type="dxa"/>
            </w:tcMar>
          </w:tcPr>
          <w:p w:rsidR="00CB4FEA" w:rsidRDefault="00CB4FEA" w:rsidP="00CB4FEA">
            <w:pPr>
              <w:pStyle w:val="Caption"/>
              <w:spacing w:after="40"/>
            </w:pPr>
            <w:r w:rsidRPr="00B567E0">
              <w:rPr>
                <w:b w:val="0"/>
              </w:rPr>
              <w:t>In order to protect against disclosure of personal information, some records have been swapped between different geographic areas. Some cell values will be affected, particularly small values at the most detailed geographies.</w:t>
            </w:r>
          </w:p>
          <w:p w:rsidR="000F5E93" w:rsidRPr="004936A0" w:rsidRDefault="000F5E93" w:rsidP="00CB4FEA">
            <w:pPr>
              <w:pStyle w:val="Caption"/>
              <w:spacing w:after="40"/>
              <w:rPr>
                <w:b w:val="0"/>
                <w:szCs w:val="24"/>
              </w:rPr>
            </w:pPr>
            <w:r w:rsidRPr="002B5057">
              <w:rPr>
                <w:b w:val="0"/>
              </w:rPr>
              <w:t>Reproduced by permission of Ordnance Survey on behalf of HMSO. © Crown copyright and database right 2015. All rights reserved. Ordnance Survey Licence number 100040965 Cairngorms National Park Authority.</w:t>
            </w:r>
            <w:r w:rsidR="00AF16BD">
              <w:rPr>
                <w:b w:val="0"/>
                <w:szCs w:val="20"/>
              </w:rPr>
              <w:t xml:space="preserve"> © Scottish Government.</w:t>
            </w:r>
          </w:p>
        </w:tc>
      </w:tr>
    </w:tbl>
    <w:p w:rsidR="00DC0979" w:rsidRPr="00DC0979" w:rsidRDefault="00DC0979" w:rsidP="00DC7003">
      <w:pPr>
        <w:rPr>
          <w:b/>
        </w:rPr>
        <w:sectPr w:rsidR="00DC0979" w:rsidRPr="00DC0979" w:rsidSect="00BA37F9">
          <w:type w:val="continuous"/>
          <w:pgSz w:w="16838" w:h="11906" w:orient="landscape"/>
          <w:pgMar w:top="1701" w:right="1247" w:bottom="1418" w:left="1247" w:header="709" w:footer="709" w:gutter="0"/>
          <w:cols w:space="720"/>
          <w:docGrid w:linePitch="360"/>
        </w:sectPr>
      </w:pPr>
    </w:p>
    <w:p w:rsidR="000F5E93" w:rsidRDefault="00CB4FEA" w:rsidP="00DC7003">
      <w:proofErr w:type="gramStart"/>
      <w:r>
        <w:lastRenderedPageBreak/>
        <w:t>household</w:t>
      </w:r>
      <w:proofErr w:type="gramEnd"/>
      <w:r>
        <w:t xml:space="preserve"> population living in homes with no central heating, equating to around 4.3% across the whole area (Scotland 2.3%) </w:t>
      </w:r>
      <w:proofErr w:type="gramStart"/>
      <w:r>
        <w:t>(</w:t>
      </w:r>
      <w:r w:rsidR="00050AF9" w:rsidRPr="00050AF9">
        <w:rPr>
          <w:b/>
          <w:color w:val="4F0045"/>
        </w:rPr>
        <w:t>Figure</w:t>
      </w:r>
      <w:r w:rsidR="00050AF9" w:rsidRPr="00050AF9">
        <w:rPr>
          <w:color w:val="4F0045"/>
        </w:rPr>
        <w:t xml:space="preserve"> </w:t>
      </w:r>
      <w:r w:rsidR="00050AF9" w:rsidRPr="00050AF9">
        <w:rPr>
          <w:b/>
          <w:noProof/>
          <w:color w:val="4F0045"/>
        </w:rPr>
        <w:t>97</w:t>
      </w:r>
      <w:r>
        <w:t>).</w:t>
      </w:r>
      <w:proofErr w:type="gramEnd"/>
      <w:r>
        <w:t xml:space="preserve">  </w:t>
      </w:r>
      <w:r w:rsidR="000F5E93">
        <w:t>Levels of household overcrowding are relatively low within the National Park</w:t>
      </w:r>
      <w:r>
        <w:t xml:space="preserve"> </w:t>
      </w:r>
      <w:r w:rsidRPr="00D06D84">
        <w:rPr>
          <w:color w:val="4F0045"/>
        </w:rPr>
        <w:t>(</w:t>
      </w:r>
      <w:r w:rsidR="00050AF9" w:rsidRPr="00050AF9">
        <w:rPr>
          <w:b/>
          <w:color w:val="4F0045"/>
        </w:rPr>
        <w:t>Figure</w:t>
      </w:r>
      <w:r w:rsidR="00050AF9" w:rsidRPr="00050AF9">
        <w:rPr>
          <w:color w:val="4F0045"/>
        </w:rPr>
        <w:t xml:space="preserve"> </w:t>
      </w:r>
      <w:r w:rsidR="00050AF9" w:rsidRPr="00050AF9">
        <w:rPr>
          <w:b/>
          <w:noProof/>
          <w:color w:val="4F0045"/>
        </w:rPr>
        <w:t>98</w:t>
      </w:r>
      <w:r>
        <w:t>)</w:t>
      </w:r>
      <w:r w:rsidR="000F5E93">
        <w:t xml:space="preserve">, with the vast majority of data zones falling below the Scottish average of around 13.9%. It should be noted however that data on overcrowding comes, via the 2012 SIMD, from the 2001 Census and therefore, owing to </w:t>
      </w:r>
      <w:r w:rsidR="005C1073">
        <w:t>its</w:t>
      </w:r>
      <w:r w:rsidR="000F5E93">
        <w:t xml:space="preserve"> age, a degree of caution </w:t>
      </w:r>
      <w:r w:rsidR="005C1073">
        <w:t>should</w:t>
      </w:r>
      <w:r w:rsidR="000F5E93">
        <w:t xml:space="preserve"> be applied when quoting these statistics.</w:t>
      </w:r>
    </w:p>
    <w:p w:rsidR="005D225C" w:rsidRPr="00DC7003" w:rsidRDefault="005D225C" w:rsidP="002B7D2D">
      <w:pPr>
        <w:pStyle w:val="Heading5"/>
      </w:pPr>
      <w:bookmarkStart w:id="47" w:name="_Toc434222113"/>
      <w:r w:rsidRPr="00DC7003">
        <w:t>Economic Activity</w:t>
      </w:r>
      <w:bookmarkEnd w:id="47"/>
      <w:r w:rsidRPr="00DC7003">
        <w:t xml:space="preserve"> </w:t>
      </w:r>
    </w:p>
    <w:p w:rsidR="005D225C" w:rsidRDefault="005D225C" w:rsidP="005D225C">
      <w:r>
        <w:t>2013 mid-year estimates indicates that the National Park had a working age population of 10,909 people (51.9% of total population), with 5,666 males and 5,243 females. Those of pensionable age numbered 4,539 (24.6% of total population) with 1,911 males and 2,628 females.</w:t>
      </w:r>
    </w:p>
    <w:p w:rsidR="005D225C" w:rsidRDefault="005D225C" w:rsidP="005D225C">
      <w:r>
        <w:t xml:space="preserve">Educational achievement within the National Park is a little higher than the Scottish average. In terms of qualifications, the 2011 Census (Table </w:t>
      </w:r>
      <w:r w:rsidRPr="00CF2AC0">
        <w:t>LC5102SC</w:t>
      </w:r>
      <w:r>
        <w:t xml:space="preserve">) </w:t>
      </w:r>
    </w:p>
    <w:p w:rsidR="00B567E0" w:rsidRDefault="004A36AE" w:rsidP="00B567E0">
      <w:pPr>
        <w:keepNext/>
        <w:spacing w:after="0"/>
      </w:pPr>
      <w:r>
        <w:rPr>
          <w:noProof/>
          <w:lang w:eastAsia="en-GB"/>
        </w:rPr>
        <w:lastRenderedPageBreak/>
        <w:drawing>
          <wp:inline distT="0" distB="0" distL="0" distR="0" wp14:anchorId="1F193441" wp14:editId="24F66114">
            <wp:extent cx="5886450" cy="4600575"/>
            <wp:effectExtent l="0" t="0" r="0" b="0"/>
            <wp:docPr id="986" name="Chart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67E0" w:rsidRPr="00B567E0" w:rsidRDefault="00B567E0" w:rsidP="00B315B7">
      <w:pPr>
        <w:pStyle w:val="Caption"/>
        <w:spacing w:after="40"/>
        <w:rPr>
          <w:b w:val="0"/>
        </w:rPr>
      </w:pPr>
      <w:bookmarkStart w:id="48" w:name="_Ref423616896"/>
      <w:bookmarkStart w:id="49" w:name="_Toc426379218"/>
      <w:bookmarkStart w:id="50" w:name="_Toc432754930"/>
      <w:r w:rsidRPr="00B567E0">
        <w:rPr>
          <w:b w:val="0"/>
        </w:rPr>
        <w:t xml:space="preserve">Figure </w:t>
      </w:r>
      <w:r w:rsidR="005C7BBF" w:rsidRPr="00B567E0">
        <w:rPr>
          <w:b w:val="0"/>
        </w:rPr>
        <w:fldChar w:fldCharType="begin"/>
      </w:r>
      <w:r w:rsidRPr="00B567E0">
        <w:rPr>
          <w:b w:val="0"/>
        </w:rPr>
        <w:instrText xml:space="preserve"> SEQ Figure \* ARABIC </w:instrText>
      </w:r>
      <w:r w:rsidR="005C7BBF" w:rsidRPr="00B567E0">
        <w:rPr>
          <w:b w:val="0"/>
        </w:rPr>
        <w:fldChar w:fldCharType="separate"/>
      </w:r>
      <w:r w:rsidR="00050AF9">
        <w:rPr>
          <w:b w:val="0"/>
          <w:noProof/>
        </w:rPr>
        <w:t>99</w:t>
      </w:r>
      <w:r w:rsidR="005C7BBF" w:rsidRPr="00B567E0">
        <w:rPr>
          <w:b w:val="0"/>
        </w:rPr>
        <w:fldChar w:fldCharType="end"/>
      </w:r>
      <w:bookmarkEnd w:id="48"/>
      <w:r>
        <w:rPr>
          <w:b w:val="0"/>
        </w:rPr>
        <w:t xml:space="preserve"> Proportion of a</w:t>
      </w:r>
      <w:r w:rsidRPr="00B567E0">
        <w:rPr>
          <w:b w:val="0"/>
        </w:rPr>
        <w:t xml:space="preserve">ll people aged 16 to 74 in employment the week before the census </w:t>
      </w:r>
      <w:r>
        <w:rPr>
          <w:b w:val="0"/>
        </w:rPr>
        <w:t>by industry (Census table KS605SC).</w:t>
      </w:r>
      <w:r w:rsidR="0049021B">
        <w:rPr>
          <w:b w:val="0"/>
        </w:rPr>
        <w:t xml:space="preserve"> </w:t>
      </w:r>
      <w:r w:rsidRPr="00B567E0">
        <w:rPr>
          <w:b w:val="0"/>
        </w:rPr>
        <w:t>Crown copyright 2013</w:t>
      </w:r>
      <w:r w:rsidR="00072785">
        <w:rPr>
          <w:b w:val="0"/>
        </w:rPr>
        <w:t>.</w:t>
      </w:r>
      <w:bookmarkEnd w:id="49"/>
      <w:bookmarkEnd w:id="50"/>
    </w:p>
    <w:p w:rsidR="00B567E0" w:rsidRPr="00B567E0" w:rsidRDefault="00B567E0" w:rsidP="00B315B7">
      <w:pPr>
        <w:pStyle w:val="Caption"/>
        <w:spacing w:after="40"/>
        <w:rPr>
          <w:b w:val="0"/>
        </w:rPr>
      </w:pPr>
      <w:r w:rsidRPr="00B567E0">
        <w:rPr>
          <w:b w:val="0"/>
        </w:rPr>
        <w:t xml:space="preserve">For further information on variables, see </w:t>
      </w:r>
      <w:hyperlink r:id="rId31" w:history="1">
        <w:r w:rsidRPr="00827E4A">
          <w:rPr>
            <w:rStyle w:val="Hyperlink"/>
            <w:b w:val="0"/>
          </w:rPr>
          <w:t>www.scotlandscensus.gov.uk/variables</w:t>
        </w:r>
      </w:hyperlink>
    </w:p>
    <w:p w:rsidR="004A36AE" w:rsidRDefault="00B567E0" w:rsidP="00B315B7">
      <w:pPr>
        <w:pStyle w:val="Caption"/>
        <w:spacing w:after="40"/>
      </w:pPr>
      <w:r w:rsidRPr="00B567E0">
        <w:rPr>
          <w:b w:val="0"/>
        </w:rPr>
        <w:t>In order to protect against disclosure of personal information, some records have been swapped between different geographic areas. Some cell values will be affected, particularly small values at the most detailed geographies.</w:t>
      </w:r>
    </w:p>
    <w:p w:rsidR="004A36AE" w:rsidRDefault="004A36AE" w:rsidP="00262247">
      <w:pPr>
        <w:sectPr w:rsidR="004A36AE" w:rsidSect="00BA37F9">
          <w:pgSz w:w="16838" w:h="11906" w:orient="landscape"/>
          <w:pgMar w:top="1701" w:right="1247" w:bottom="1418" w:left="1247" w:header="709" w:footer="709" w:gutter="0"/>
          <w:cols w:num="2" w:space="708" w:equalWidth="0">
            <w:col w:w="4301" w:space="720"/>
            <w:col w:w="9322"/>
          </w:cols>
          <w:docGrid w:linePitch="360"/>
        </w:sectPr>
      </w:pPr>
    </w:p>
    <w:p w:rsidR="005D225C" w:rsidRDefault="005D225C" w:rsidP="005D225C">
      <w:proofErr w:type="gramStart"/>
      <w:r>
        <w:lastRenderedPageBreak/>
        <w:t>suggests</w:t>
      </w:r>
      <w:proofErr w:type="gramEnd"/>
      <w:r>
        <w:t xml:space="preserve"> that around 76.8% of the 16+ Census population had NVQ1 level and above (Scotland 73.2%), and around 30.8% had NVQ4 and above (Scotland 26.1%). </w:t>
      </w:r>
    </w:p>
    <w:p w:rsidR="00062662" w:rsidRPr="0029582F" w:rsidRDefault="005D225C" w:rsidP="00262247">
      <w:r>
        <w:t xml:space="preserve">According to the Census (Table LC6107SC) of the economically active in 2011 (around 10,487 individuals, or 66.1% of the 16+ population), around 95% were classed as being in employment, which is slightly higher than the Scottish level of 91.9%. Of the inactive, who numbered 5,377 (around </w:t>
      </w:r>
      <w:r>
        <w:lastRenderedPageBreak/>
        <w:t xml:space="preserve">33.9% of the 16+ </w:t>
      </w:r>
      <w:r w:rsidR="004A36AE">
        <w:t xml:space="preserve">population), 75.1% were inactive due to retirement. </w:t>
      </w:r>
      <w:r w:rsidR="0029582F">
        <w:t xml:space="preserve">This is much higher than the Scottish retirement level of 59.9%. There are two reasons for this. Firstly, as shown </w:t>
      </w:r>
      <w:r w:rsidR="0029582F" w:rsidRPr="000E2040">
        <w:t xml:space="preserve">by </w:t>
      </w:r>
      <w:r w:rsidR="00050AF9" w:rsidRPr="00050AF9">
        <w:rPr>
          <w:b/>
          <w:color w:val="4F0045"/>
        </w:rPr>
        <w:t xml:space="preserve">Figure </w:t>
      </w:r>
      <w:r w:rsidR="00050AF9" w:rsidRPr="00050AF9">
        <w:rPr>
          <w:b/>
          <w:noProof/>
          <w:color w:val="4F0045"/>
        </w:rPr>
        <w:t>86</w:t>
      </w:r>
      <w:r w:rsidR="0029582F">
        <w:t xml:space="preserve"> </w:t>
      </w:r>
      <w:r w:rsidR="0069626B">
        <w:t xml:space="preserve">the National Park has a higher proportion of those over the age of 55 than the national average, and secondly, owing to the absence of a higher education facility within the National Park, there </w:t>
      </w:r>
      <w:r w:rsidR="001544B1">
        <w:t>are</w:t>
      </w:r>
      <w:r w:rsidR="0069626B">
        <w:t xml:space="preserve"> relatively </w:t>
      </w:r>
      <w:r w:rsidR="001544B1">
        <w:t>few</w:t>
      </w:r>
      <w:r w:rsidR="0069626B">
        <w:t xml:space="preserve"> full t</w:t>
      </w:r>
      <w:r w:rsidR="001544B1">
        <w:t>ime students residing within it</w:t>
      </w:r>
      <w:r w:rsidR="0069626B">
        <w:t>s boundary.</w:t>
      </w:r>
    </w:p>
    <w:p w:rsidR="004A36AE" w:rsidRDefault="00262247" w:rsidP="00262247">
      <w:r>
        <w:lastRenderedPageBreak/>
        <w:t xml:space="preserve">The </w:t>
      </w:r>
      <w:r w:rsidR="00EF1E7F">
        <w:t xml:space="preserve">Census </w:t>
      </w:r>
      <w:r>
        <w:t>profile of full time (</w:t>
      </w:r>
      <w:r w:rsidR="00EF1E7F">
        <w:t>72.8</w:t>
      </w:r>
      <w:r>
        <w:t>%) and part time (</w:t>
      </w:r>
      <w:r w:rsidR="00EF1E7F">
        <w:t>27.2</w:t>
      </w:r>
      <w:r>
        <w:t xml:space="preserve">%) employee jobs </w:t>
      </w:r>
      <w:r w:rsidRPr="00EF1E7F">
        <w:t>(excludes self-employed, government, trainees and HM Forces)</w:t>
      </w:r>
      <w:r w:rsidR="00EF1E7F">
        <w:t xml:space="preserve"> (Table LC6109SC)</w:t>
      </w:r>
      <w:r w:rsidRPr="00EF1E7F">
        <w:t xml:space="preserve"> is generally consistent with Scotland as a whole.</w:t>
      </w:r>
      <w:r>
        <w:t xml:space="preserve"> </w:t>
      </w:r>
      <w:r w:rsidR="005D225C">
        <w:t xml:space="preserve"> The significance of certain employment sectors differs quite significantly however, with the proportion of those employed in agriculture, forestry and fishery, accommodation and food and ‘other’ forms of work far exceeding the Scottish average (</w:t>
      </w:r>
      <w:r w:rsidR="00050AF9" w:rsidRPr="00050AF9">
        <w:rPr>
          <w:b/>
          <w:color w:val="4F0045"/>
        </w:rPr>
        <w:t>Figure</w:t>
      </w:r>
      <w:r w:rsidR="00050AF9" w:rsidRPr="00050AF9">
        <w:rPr>
          <w:color w:val="4F0045"/>
        </w:rPr>
        <w:t xml:space="preserve"> </w:t>
      </w:r>
      <w:r w:rsidR="00050AF9" w:rsidRPr="00050AF9">
        <w:rPr>
          <w:b/>
          <w:noProof/>
          <w:color w:val="4F0045"/>
        </w:rPr>
        <w:t>99</w:t>
      </w:r>
      <w:r w:rsidR="005D225C">
        <w:t>).</w:t>
      </w:r>
    </w:p>
    <w:p w:rsidR="00B903B3" w:rsidRDefault="00B903B3" w:rsidP="0073360B">
      <w:pPr>
        <w:sectPr w:rsidR="00B903B3" w:rsidSect="00BA37F9">
          <w:pgSz w:w="16838" w:h="11906" w:orient="landscape"/>
          <w:pgMar w:top="1701" w:right="1247" w:bottom="1418" w:left="1247" w:header="709" w:footer="709" w:gutter="0"/>
          <w:cols w:num="3" w:space="708"/>
          <w:docGrid w:linePitch="360"/>
        </w:sectPr>
      </w:pPr>
    </w:p>
    <w:p w:rsidR="00DF2665" w:rsidRDefault="00B903B3" w:rsidP="00DF2665">
      <w:pPr>
        <w:keepNext/>
      </w:pPr>
      <w:r>
        <w:rPr>
          <w:noProof/>
          <w:lang w:eastAsia="en-GB"/>
        </w:rPr>
        <w:lastRenderedPageBreak/>
        <w:drawing>
          <wp:inline distT="0" distB="0" distL="0" distR="0" wp14:anchorId="1AF71056" wp14:editId="133A8571">
            <wp:extent cx="9077325" cy="2394000"/>
            <wp:effectExtent l="0" t="0" r="0" b="6350"/>
            <wp:docPr id="980" name="Chart 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03B3" w:rsidRPr="00DF2665" w:rsidRDefault="00DF2665" w:rsidP="00DF2665">
      <w:pPr>
        <w:pStyle w:val="Caption"/>
        <w:rPr>
          <w:b w:val="0"/>
        </w:rPr>
        <w:sectPr w:rsidR="00B903B3" w:rsidRPr="00DF2665" w:rsidSect="00BA37F9">
          <w:type w:val="continuous"/>
          <w:pgSz w:w="16838" w:h="11906" w:orient="landscape"/>
          <w:pgMar w:top="1701" w:right="1247" w:bottom="1418" w:left="1247" w:header="709" w:footer="709" w:gutter="0"/>
          <w:cols w:space="708"/>
          <w:docGrid w:linePitch="360"/>
        </w:sectPr>
      </w:pPr>
      <w:bookmarkStart w:id="51" w:name="_Ref423949351"/>
      <w:bookmarkStart w:id="52" w:name="_Toc426379219"/>
      <w:bookmarkStart w:id="53" w:name="_Toc432754931"/>
      <w:r w:rsidRPr="00DF2665">
        <w:rPr>
          <w:b w:val="0"/>
        </w:rPr>
        <w:t xml:space="preserve">Figure </w:t>
      </w:r>
      <w:r w:rsidR="005C7BBF" w:rsidRPr="00DF2665">
        <w:rPr>
          <w:b w:val="0"/>
        </w:rPr>
        <w:fldChar w:fldCharType="begin"/>
      </w:r>
      <w:r w:rsidRPr="00DF2665">
        <w:rPr>
          <w:b w:val="0"/>
        </w:rPr>
        <w:instrText xml:space="preserve"> SEQ Figure \* ARABIC </w:instrText>
      </w:r>
      <w:r w:rsidR="005C7BBF" w:rsidRPr="00DF2665">
        <w:rPr>
          <w:b w:val="0"/>
        </w:rPr>
        <w:fldChar w:fldCharType="separate"/>
      </w:r>
      <w:r w:rsidR="00050AF9">
        <w:rPr>
          <w:b w:val="0"/>
          <w:noProof/>
        </w:rPr>
        <w:t>100</w:t>
      </w:r>
      <w:r w:rsidR="005C7BBF" w:rsidRPr="00DF2665">
        <w:rPr>
          <w:b w:val="0"/>
        </w:rPr>
        <w:fldChar w:fldCharType="end"/>
      </w:r>
      <w:bookmarkEnd w:id="51"/>
      <w:r w:rsidRPr="00DF2665">
        <w:rPr>
          <w:b w:val="0"/>
        </w:rPr>
        <w:t xml:space="preserve"> Job Seekers Allowance (JSA) claimants within the Cairngorms National Park</w:t>
      </w:r>
      <w:r w:rsidR="00C45273">
        <w:rPr>
          <w:b w:val="0"/>
        </w:rPr>
        <w:t xml:space="preserve"> (Source: </w:t>
      </w:r>
      <w:hyperlink r:id="rId33" w:history="1">
        <w:r w:rsidR="00C45273" w:rsidRPr="00112153">
          <w:rPr>
            <w:rStyle w:val="Hyperlink"/>
            <w:b w:val="0"/>
          </w:rPr>
          <w:t>http://www.sns.gov.uk/default.aspx</w:t>
        </w:r>
      </w:hyperlink>
      <w:r w:rsidR="00C45273">
        <w:rPr>
          <w:b w:val="0"/>
        </w:rPr>
        <w:t>)</w:t>
      </w:r>
      <w:r w:rsidR="00B903B3" w:rsidRPr="00DF2665">
        <w:rPr>
          <w:b w:val="0"/>
        </w:rPr>
        <w:t>.</w:t>
      </w:r>
      <w:bookmarkEnd w:id="52"/>
      <w:bookmarkEnd w:id="53"/>
    </w:p>
    <w:p w:rsidR="005D225C" w:rsidRDefault="005D225C" w:rsidP="005D225C">
      <w:r>
        <w:lastRenderedPageBreak/>
        <w:t xml:space="preserve">According to SIMD 2012 data, the National Park has relatively low levels of employment related deprivation, which it rates using indicators such as </w:t>
      </w:r>
      <w:r w:rsidRPr="00195C8E">
        <w:t>Working Age Unemployment Claimant Count</w:t>
      </w:r>
      <w:r>
        <w:t xml:space="preserve">, </w:t>
      </w:r>
      <w:r w:rsidRPr="00195C8E">
        <w:t>Working Age Incapacity Benefit recipients</w:t>
      </w:r>
      <w:r>
        <w:t xml:space="preserve"> and </w:t>
      </w:r>
      <w:r w:rsidRPr="00195C8E">
        <w:t>Working Age Severe Disablement Allowance recipients</w:t>
      </w:r>
      <w:r>
        <w:t>. None of the data zones within the National Park fall into any of the most deprived categories, with 10 out of the 23 falling within the 20% least deprived.</w:t>
      </w:r>
    </w:p>
    <w:p w:rsidR="00DF2665" w:rsidRDefault="00DF2665" w:rsidP="005D225C">
      <w:r>
        <w:t xml:space="preserve">Indeed, unemployment levels within the National Park are relatively low. Out of work benefits issued to those of </w:t>
      </w:r>
      <w:r w:rsidRPr="00C63882">
        <w:t xml:space="preserve">working age in the area (JSA) in </w:t>
      </w:r>
      <w:r>
        <w:t xml:space="preserve">quarter </w:t>
      </w:r>
      <w:r w:rsidRPr="00C63882">
        <w:t>4 of 2012 stood at 225 (1.7%), below the Scottish figure of 4%.</w:t>
      </w:r>
    </w:p>
    <w:p w:rsidR="0073360B" w:rsidRDefault="00B903B3" w:rsidP="0073360B">
      <w:r>
        <w:t xml:space="preserve">The nature of </w:t>
      </w:r>
      <w:r w:rsidR="00092CF3">
        <w:t>employment</w:t>
      </w:r>
      <w:r>
        <w:t xml:space="preserve"> within the National Park is however extremely seasonal, with JSA claimants peaking in the winter months</w:t>
      </w:r>
      <w:r w:rsidR="00576416">
        <w:t xml:space="preserve"> (</w:t>
      </w:r>
      <w:r w:rsidR="00050AF9" w:rsidRPr="00050AF9">
        <w:rPr>
          <w:b/>
          <w:color w:val="4F0045"/>
        </w:rPr>
        <w:t>Figure</w:t>
      </w:r>
      <w:r w:rsidR="00050AF9" w:rsidRPr="00050AF9">
        <w:rPr>
          <w:color w:val="4F0045"/>
        </w:rPr>
        <w:t xml:space="preserve"> </w:t>
      </w:r>
      <w:r w:rsidR="00050AF9" w:rsidRPr="00050AF9">
        <w:rPr>
          <w:b/>
          <w:noProof/>
          <w:color w:val="4F0045"/>
        </w:rPr>
        <w:t>100</w:t>
      </w:r>
      <w:r w:rsidR="00576416">
        <w:t>)</w:t>
      </w:r>
      <w:r>
        <w:t>. Unemployment is at its lowest in July, which coincides</w:t>
      </w:r>
      <w:r w:rsidRPr="00B903B3">
        <w:t xml:space="preserve"> with Scottish school and public holidays</w:t>
      </w:r>
      <w:r w:rsidR="002369C0">
        <w:t>.</w:t>
      </w:r>
    </w:p>
    <w:p w:rsidR="002369C0" w:rsidRDefault="002369C0" w:rsidP="002369C0">
      <w:r>
        <w:lastRenderedPageBreak/>
        <w:t>In employment terms, claimant data suggests that the recession began in the National Park in March 2008.</w:t>
      </w:r>
      <w:r w:rsidRPr="002369C0">
        <w:t xml:space="preserve"> </w:t>
      </w:r>
      <w:r>
        <w:t xml:space="preserve">It continued to get worse at the rate of about two jobs per week until July 2009 when the position began to improve, with a stabilisation in the level of those claiming JSA. Most recent data suggests that claimant numbers are beginning to fall, though it is still too soon say whether this represents the beginnings of a durable recovery </w:t>
      </w:r>
      <w:r w:rsidR="007446C2">
        <w:rPr>
          <w:noProof/>
        </w:rPr>
        <w:t>(CogentSi, 2010; CogentSi, 2013)</w:t>
      </w:r>
      <w:r>
        <w:t>.</w:t>
      </w:r>
    </w:p>
    <w:p w:rsidR="00413CA5" w:rsidRDefault="00413CA5" w:rsidP="00413CA5">
      <w:pPr>
        <w:pStyle w:val="Heading5"/>
        <w:spacing w:after="120"/>
      </w:pPr>
      <w:bookmarkStart w:id="54" w:name="_Toc434222114"/>
      <w:r>
        <w:t>Wages and Income</w:t>
      </w:r>
      <w:bookmarkEnd w:id="54"/>
    </w:p>
    <w:p w:rsidR="00E75A9B" w:rsidRDefault="006C7437" w:rsidP="00576416">
      <w:r>
        <w:t>Due to the low level of unemployment within the National Park, levels of income deprivation are relatively low according to the SIMD 2012. However, this masks the fact that</w:t>
      </w:r>
      <w:r w:rsidR="00E75A9B">
        <w:t xml:space="preserve"> there is</w:t>
      </w:r>
      <w:r>
        <w:t xml:space="preserve"> strong</w:t>
      </w:r>
      <w:r w:rsidR="00E75A9B">
        <w:t xml:space="preserve"> evidence to suggest that average earnings within the National Park are well below the Scottish and British averages.</w:t>
      </w:r>
    </w:p>
    <w:p w:rsidR="00576416" w:rsidRDefault="00E75A9B" w:rsidP="00413CA5">
      <w:pPr>
        <w:spacing w:after="120"/>
      </w:pPr>
      <w:r w:rsidRPr="00E75A9B">
        <w:t xml:space="preserve">There </w:t>
      </w:r>
      <w:r w:rsidR="00012D1D">
        <w:t>is</w:t>
      </w:r>
      <w:r w:rsidRPr="00E75A9B">
        <w:t xml:space="preserve"> </w:t>
      </w:r>
      <w:r w:rsidR="00875D79">
        <w:t xml:space="preserve">no </w:t>
      </w:r>
      <w:r w:rsidRPr="00E75A9B">
        <w:t>official</w:t>
      </w:r>
      <w:r w:rsidR="00875D79" w:rsidRPr="00875D79">
        <w:t xml:space="preserve"> </w:t>
      </w:r>
      <w:r w:rsidR="00875D79">
        <w:t>up-to-date</w:t>
      </w:r>
      <w:r w:rsidRPr="00E75A9B">
        <w:t xml:space="preserve"> data available for earn</w:t>
      </w:r>
      <w:r>
        <w:t xml:space="preserve">ings </w:t>
      </w:r>
      <w:r w:rsidR="007F6889">
        <w:t xml:space="preserve">specifically </w:t>
      </w:r>
      <w:r>
        <w:t xml:space="preserve">in the National </w:t>
      </w:r>
      <w:proofErr w:type="gramStart"/>
      <w:r>
        <w:t>Park,</w:t>
      </w:r>
      <w:proofErr w:type="gramEnd"/>
      <w:r>
        <w:t xml:space="preserve"> however an idea may be gained from the Local Authorities that contribute towards the National Park’s area. Of these,</w:t>
      </w:r>
      <w:r w:rsidR="00576416">
        <w:t xml:space="preserve"> only </w:t>
      </w:r>
      <w:r w:rsidR="00576416">
        <w:lastRenderedPageBreak/>
        <w:t xml:space="preserve">Aberdeenshire is </w:t>
      </w:r>
      <w:r w:rsidR="00F36929">
        <w:t>above</w:t>
      </w:r>
      <w:r w:rsidR="00576416">
        <w:t xml:space="preserve"> to the Scottish </w:t>
      </w:r>
      <w:r w:rsidR="00F36929">
        <w:t>median</w:t>
      </w:r>
      <w:r w:rsidR="00576416">
        <w:t xml:space="preserve"> income</w:t>
      </w:r>
      <w:r w:rsidR="00F36929">
        <w:t xml:space="preserve"> (</w:t>
      </w:r>
      <w:r w:rsidR="00050AF9" w:rsidRPr="00050AF9">
        <w:rPr>
          <w:b/>
          <w:color w:val="4F0045"/>
        </w:rPr>
        <w:t>Table</w:t>
      </w:r>
      <w:r w:rsidR="00050AF9" w:rsidRPr="00050AF9">
        <w:rPr>
          <w:b/>
          <w:noProof/>
          <w:color w:val="4F0045"/>
        </w:rPr>
        <w:t xml:space="preserve"> 25</w:t>
      </w:r>
      <w:r w:rsidR="00F36929">
        <w:t>)</w:t>
      </w:r>
      <w:r w:rsidR="00576416">
        <w:t xml:space="preserve">. However, the shire figures will be heavily influenced by high earners living near and working in or near the city of Aberdeen, which is by far the best-paying Council area in Scotland. Therefore, Aberdeenshire residents who are actually living within the Park are likely to have smaller incomes more in line with the figures for other parts of the </w:t>
      </w:r>
      <w:r w:rsidR="00875D79">
        <w:t xml:space="preserve">National </w:t>
      </w:r>
      <w:r w:rsidR="00576416">
        <w:t>Park.</w:t>
      </w:r>
    </w:p>
    <w:p w:rsidR="00F36929" w:rsidRPr="00F36929" w:rsidRDefault="00F36929" w:rsidP="00F36929">
      <w:pPr>
        <w:pStyle w:val="Caption"/>
        <w:keepNext/>
        <w:spacing w:after="120"/>
        <w:rPr>
          <w:b w:val="0"/>
        </w:rPr>
      </w:pPr>
      <w:bookmarkStart w:id="55" w:name="_Ref423950577"/>
      <w:bookmarkStart w:id="56" w:name="_Toc424305756"/>
      <w:bookmarkStart w:id="57" w:name="_Toc424306043"/>
      <w:bookmarkStart w:id="58" w:name="_Toc432001971"/>
      <w:r w:rsidRPr="00F36929">
        <w:rPr>
          <w:b w:val="0"/>
        </w:rPr>
        <w:t xml:space="preserve">Table </w:t>
      </w:r>
      <w:r w:rsidR="005C7BBF" w:rsidRPr="00F36929">
        <w:rPr>
          <w:b w:val="0"/>
        </w:rPr>
        <w:fldChar w:fldCharType="begin"/>
      </w:r>
      <w:r w:rsidRPr="00F36929">
        <w:rPr>
          <w:b w:val="0"/>
        </w:rPr>
        <w:instrText xml:space="preserve"> SEQ Table \* ARABIC </w:instrText>
      </w:r>
      <w:r w:rsidR="005C7BBF" w:rsidRPr="00F36929">
        <w:rPr>
          <w:b w:val="0"/>
        </w:rPr>
        <w:fldChar w:fldCharType="separate"/>
      </w:r>
      <w:r w:rsidR="00050AF9">
        <w:rPr>
          <w:b w:val="0"/>
          <w:noProof/>
        </w:rPr>
        <w:t>25</w:t>
      </w:r>
      <w:r w:rsidR="005C7BBF" w:rsidRPr="00F36929">
        <w:rPr>
          <w:b w:val="0"/>
        </w:rPr>
        <w:fldChar w:fldCharType="end"/>
      </w:r>
      <w:bookmarkEnd w:id="55"/>
      <w:r w:rsidRPr="00F36929">
        <w:rPr>
          <w:b w:val="0"/>
        </w:rPr>
        <w:t xml:space="preserve"> Median</w:t>
      </w:r>
      <w:r w:rsidR="00585D5A">
        <w:rPr>
          <w:b w:val="0"/>
        </w:rPr>
        <w:t xml:space="preserve"> gross</w:t>
      </w:r>
      <w:r w:rsidR="00586E09">
        <w:rPr>
          <w:b w:val="0"/>
        </w:rPr>
        <w:t xml:space="preserve"> weekly earnings by residence</w:t>
      </w:r>
      <w:r w:rsidRPr="00F36929">
        <w:rPr>
          <w:b w:val="0"/>
        </w:rPr>
        <w:t>, 2014 (Source: ONS annual survey of hours and earnings - resident analysis</w:t>
      </w:r>
      <w:r>
        <w:rPr>
          <w:b w:val="0"/>
        </w:rPr>
        <w:t xml:space="preserve">; </w:t>
      </w:r>
      <w:hyperlink r:id="rId34" w:history="1">
        <w:r w:rsidRPr="009303A3">
          <w:rPr>
            <w:rStyle w:val="Hyperlink"/>
            <w:b w:val="0"/>
          </w:rPr>
          <w:t>www.nomisweb.co.uk</w:t>
        </w:r>
      </w:hyperlink>
      <w:r w:rsidRPr="00F36929">
        <w:rPr>
          <w:b w:val="0"/>
        </w:rPr>
        <w:t>).</w:t>
      </w:r>
      <w:bookmarkEnd w:id="56"/>
      <w:bookmarkEnd w:id="57"/>
      <w:bookmarkEnd w:id="58"/>
    </w:p>
    <w:tbl>
      <w:tblPr>
        <w:tblStyle w:val="TableGrid"/>
        <w:tblW w:w="0" w:type="auto"/>
        <w:tblBorders>
          <w:top w:val="single" w:sz="4" w:space="0" w:color="4F0045"/>
          <w:left w:val="single" w:sz="4" w:space="0" w:color="4F0045"/>
          <w:bottom w:val="single" w:sz="4" w:space="0" w:color="4F0045"/>
          <w:right w:val="single" w:sz="4" w:space="0" w:color="4F0045"/>
          <w:insideH w:val="single" w:sz="4" w:space="0" w:color="4F0045"/>
          <w:insideV w:val="single" w:sz="4" w:space="0" w:color="4F0045"/>
        </w:tblBorders>
        <w:tblLook w:val="04A0" w:firstRow="1" w:lastRow="0" w:firstColumn="1" w:lastColumn="0" w:noHBand="0" w:noVBand="1"/>
      </w:tblPr>
      <w:tblGrid>
        <w:gridCol w:w="2262"/>
        <w:gridCol w:w="2263"/>
      </w:tblGrid>
      <w:tr w:rsidR="00F36929" w:rsidTr="00BF66B7">
        <w:trPr>
          <w:trHeight w:val="465"/>
        </w:trPr>
        <w:tc>
          <w:tcPr>
            <w:tcW w:w="2262" w:type="dxa"/>
            <w:shd w:val="clear" w:color="auto" w:fill="C1ABC2"/>
            <w:vAlign w:val="center"/>
          </w:tcPr>
          <w:p w:rsidR="00F36929" w:rsidRPr="00F36929" w:rsidRDefault="00F36929" w:rsidP="00F36929">
            <w:pPr>
              <w:jc w:val="center"/>
              <w:rPr>
                <w:b/>
                <w:color w:val="4F0045"/>
              </w:rPr>
            </w:pPr>
            <w:r w:rsidRPr="00F36929">
              <w:rPr>
                <w:b/>
                <w:color w:val="4F0045"/>
              </w:rPr>
              <w:t>Area</w:t>
            </w:r>
          </w:p>
        </w:tc>
        <w:tc>
          <w:tcPr>
            <w:tcW w:w="2263" w:type="dxa"/>
            <w:shd w:val="clear" w:color="auto" w:fill="C1ABC2"/>
            <w:vAlign w:val="center"/>
          </w:tcPr>
          <w:p w:rsidR="00F36929" w:rsidRPr="00F36929" w:rsidRDefault="00F36929" w:rsidP="00DF78AF">
            <w:pPr>
              <w:jc w:val="center"/>
              <w:rPr>
                <w:b/>
                <w:color w:val="4F0045"/>
              </w:rPr>
            </w:pPr>
            <w:r w:rsidRPr="00F36929">
              <w:rPr>
                <w:b/>
                <w:color w:val="4F0045"/>
              </w:rPr>
              <w:t>Median</w:t>
            </w:r>
            <w:r w:rsidR="00DF78AF">
              <w:rPr>
                <w:b/>
                <w:color w:val="4F0045"/>
              </w:rPr>
              <w:t xml:space="preserve"> </w:t>
            </w:r>
            <w:r w:rsidR="00585D5A">
              <w:rPr>
                <w:b/>
                <w:color w:val="4F0045"/>
              </w:rPr>
              <w:t xml:space="preserve">Gross </w:t>
            </w:r>
            <w:r w:rsidR="00DF78AF">
              <w:rPr>
                <w:b/>
                <w:color w:val="4F0045"/>
              </w:rPr>
              <w:t>Weekly</w:t>
            </w:r>
            <w:r w:rsidRPr="00F36929">
              <w:rPr>
                <w:b/>
                <w:color w:val="4F0045"/>
              </w:rPr>
              <w:t xml:space="preserve"> </w:t>
            </w:r>
            <w:r w:rsidR="00DF78AF">
              <w:rPr>
                <w:b/>
                <w:color w:val="4F0045"/>
              </w:rPr>
              <w:t>E</w:t>
            </w:r>
            <w:r w:rsidRPr="00F36929">
              <w:rPr>
                <w:b/>
                <w:color w:val="4F0045"/>
              </w:rPr>
              <w:t xml:space="preserve">arnings </w:t>
            </w:r>
          </w:p>
        </w:tc>
      </w:tr>
      <w:tr w:rsidR="00F36929" w:rsidTr="00DF78AF">
        <w:tc>
          <w:tcPr>
            <w:tcW w:w="2262" w:type="dxa"/>
            <w:shd w:val="clear" w:color="auto" w:fill="E5DFEC"/>
          </w:tcPr>
          <w:p w:rsidR="00F36929" w:rsidRDefault="00F36929" w:rsidP="0073360B">
            <w:r>
              <w:t>Great Britain</w:t>
            </w:r>
          </w:p>
        </w:tc>
        <w:tc>
          <w:tcPr>
            <w:tcW w:w="2263" w:type="dxa"/>
            <w:tcBorders>
              <w:bottom w:val="single" w:sz="4" w:space="0" w:color="4F0045"/>
            </w:tcBorders>
          </w:tcPr>
          <w:p w:rsidR="00F36929" w:rsidRDefault="00DF78AF" w:rsidP="00F36929">
            <w:pPr>
              <w:jc w:val="center"/>
            </w:pPr>
            <w:r>
              <w:t>£</w:t>
            </w:r>
            <w:r w:rsidR="00585D5A">
              <w:t>520.2</w:t>
            </w:r>
          </w:p>
        </w:tc>
      </w:tr>
      <w:tr w:rsidR="00F36929" w:rsidTr="00DF78AF">
        <w:tc>
          <w:tcPr>
            <w:tcW w:w="2262" w:type="dxa"/>
            <w:shd w:val="clear" w:color="auto" w:fill="E5DFEC"/>
          </w:tcPr>
          <w:p w:rsidR="00F36929" w:rsidRDefault="00F36929" w:rsidP="0073360B">
            <w:r>
              <w:t>Scotland</w:t>
            </w:r>
          </w:p>
        </w:tc>
        <w:tc>
          <w:tcPr>
            <w:tcW w:w="2263" w:type="dxa"/>
            <w:tcBorders>
              <w:bottom w:val="single" w:sz="4" w:space="0" w:color="4F0045"/>
            </w:tcBorders>
          </w:tcPr>
          <w:p w:rsidR="00F36929" w:rsidRDefault="00DF78AF" w:rsidP="00585D5A">
            <w:pPr>
              <w:jc w:val="center"/>
            </w:pPr>
            <w:r>
              <w:t>£</w:t>
            </w:r>
            <w:r w:rsidR="00F36929">
              <w:t>51</w:t>
            </w:r>
            <w:r w:rsidR="00585D5A">
              <w:t>9</w:t>
            </w:r>
            <w:r w:rsidR="00F36929">
              <w:t>.</w:t>
            </w:r>
            <w:r w:rsidR="00585D5A">
              <w:t>4</w:t>
            </w:r>
          </w:p>
        </w:tc>
      </w:tr>
      <w:tr w:rsidR="00F36929" w:rsidTr="00DF78AF">
        <w:tc>
          <w:tcPr>
            <w:tcW w:w="2262" w:type="dxa"/>
            <w:tcBorders>
              <w:bottom w:val="single" w:sz="4" w:space="0" w:color="E5DFEC"/>
              <w:right w:val="single" w:sz="4" w:space="0" w:color="4F0045"/>
            </w:tcBorders>
            <w:shd w:val="clear" w:color="auto" w:fill="E5DFEC"/>
          </w:tcPr>
          <w:p w:rsidR="00F36929" w:rsidRDefault="00F36929" w:rsidP="0073360B">
            <w:r>
              <w:t>Aberdeenshire</w:t>
            </w:r>
          </w:p>
        </w:tc>
        <w:tc>
          <w:tcPr>
            <w:tcW w:w="2263" w:type="dxa"/>
            <w:tcBorders>
              <w:top w:val="single" w:sz="4" w:space="0" w:color="4F0045"/>
              <w:left w:val="single" w:sz="4" w:space="0" w:color="4F0045"/>
              <w:bottom w:val="nil"/>
              <w:right w:val="single" w:sz="4" w:space="0" w:color="4F0045"/>
            </w:tcBorders>
          </w:tcPr>
          <w:p w:rsidR="00F36929" w:rsidRDefault="00DF78AF" w:rsidP="00585D5A">
            <w:pPr>
              <w:jc w:val="center"/>
            </w:pPr>
            <w:r>
              <w:t>£</w:t>
            </w:r>
            <w:r w:rsidR="00F36929">
              <w:t>5</w:t>
            </w:r>
            <w:r w:rsidR="00585D5A">
              <w:t>09</w:t>
            </w:r>
            <w:r w:rsidR="00F36929">
              <w:t>.</w:t>
            </w:r>
            <w:r w:rsidR="00585D5A">
              <w:t>8</w:t>
            </w:r>
          </w:p>
        </w:tc>
      </w:tr>
      <w:tr w:rsidR="00F36929" w:rsidTr="00DF78AF">
        <w:tc>
          <w:tcPr>
            <w:tcW w:w="2262" w:type="dxa"/>
            <w:tcBorders>
              <w:top w:val="single" w:sz="4" w:space="0" w:color="E5DFEC"/>
              <w:bottom w:val="single" w:sz="4" w:space="0" w:color="E5DFEC"/>
              <w:right w:val="single" w:sz="4" w:space="0" w:color="4F0045"/>
            </w:tcBorders>
            <w:shd w:val="clear" w:color="auto" w:fill="E5DFEC"/>
          </w:tcPr>
          <w:p w:rsidR="00F36929" w:rsidRDefault="00F36929" w:rsidP="0073360B">
            <w:r>
              <w:t>Angus</w:t>
            </w:r>
          </w:p>
        </w:tc>
        <w:tc>
          <w:tcPr>
            <w:tcW w:w="2263" w:type="dxa"/>
            <w:tcBorders>
              <w:top w:val="nil"/>
              <w:left w:val="single" w:sz="4" w:space="0" w:color="4F0045"/>
              <w:bottom w:val="nil"/>
              <w:right w:val="single" w:sz="4" w:space="0" w:color="4F0045"/>
            </w:tcBorders>
          </w:tcPr>
          <w:p w:rsidR="00F36929" w:rsidRDefault="00DF78AF" w:rsidP="00F36929">
            <w:pPr>
              <w:jc w:val="center"/>
            </w:pPr>
            <w:r>
              <w:t>£</w:t>
            </w:r>
            <w:r w:rsidR="00F36929">
              <w:t>467.7</w:t>
            </w:r>
          </w:p>
        </w:tc>
      </w:tr>
      <w:tr w:rsidR="00F36929" w:rsidTr="00DF78AF">
        <w:tc>
          <w:tcPr>
            <w:tcW w:w="2262" w:type="dxa"/>
            <w:tcBorders>
              <w:top w:val="single" w:sz="4" w:space="0" w:color="E5DFEC"/>
              <w:bottom w:val="single" w:sz="4" w:space="0" w:color="E5DFEC"/>
              <w:right w:val="single" w:sz="4" w:space="0" w:color="4F0045"/>
            </w:tcBorders>
            <w:shd w:val="clear" w:color="auto" w:fill="E5DFEC"/>
          </w:tcPr>
          <w:p w:rsidR="00F36929" w:rsidRDefault="00F36929" w:rsidP="0073360B">
            <w:r>
              <w:t>Highland</w:t>
            </w:r>
          </w:p>
        </w:tc>
        <w:tc>
          <w:tcPr>
            <w:tcW w:w="2263" w:type="dxa"/>
            <w:tcBorders>
              <w:top w:val="nil"/>
              <w:left w:val="single" w:sz="4" w:space="0" w:color="4F0045"/>
              <w:bottom w:val="nil"/>
              <w:right w:val="single" w:sz="4" w:space="0" w:color="4F0045"/>
            </w:tcBorders>
          </w:tcPr>
          <w:p w:rsidR="00F36929" w:rsidRDefault="00DF78AF" w:rsidP="00F36929">
            <w:pPr>
              <w:jc w:val="center"/>
            </w:pPr>
            <w:r>
              <w:t>£</w:t>
            </w:r>
            <w:r w:rsidR="00F36929">
              <w:t>487.9</w:t>
            </w:r>
          </w:p>
        </w:tc>
      </w:tr>
      <w:tr w:rsidR="00F36929" w:rsidTr="00DF78AF">
        <w:tc>
          <w:tcPr>
            <w:tcW w:w="2262" w:type="dxa"/>
            <w:tcBorders>
              <w:top w:val="single" w:sz="4" w:space="0" w:color="E5DFEC"/>
              <w:bottom w:val="single" w:sz="4" w:space="0" w:color="E5DFEC"/>
              <w:right w:val="single" w:sz="4" w:space="0" w:color="4F0045"/>
            </w:tcBorders>
            <w:shd w:val="clear" w:color="auto" w:fill="E5DFEC"/>
          </w:tcPr>
          <w:p w:rsidR="00F36929" w:rsidRDefault="00F36929" w:rsidP="003E0600">
            <w:r>
              <w:t>Moray</w:t>
            </w:r>
          </w:p>
        </w:tc>
        <w:tc>
          <w:tcPr>
            <w:tcW w:w="2263" w:type="dxa"/>
            <w:tcBorders>
              <w:top w:val="nil"/>
              <w:left w:val="single" w:sz="4" w:space="0" w:color="4F0045"/>
              <w:bottom w:val="nil"/>
              <w:right w:val="single" w:sz="4" w:space="0" w:color="4F0045"/>
            </w:tcBorders>
          </w:tcPr>
          <w:p w:rsidR="00F36929" w:rsidRDefault="00DF78AF" w:rsidP="00F36929">
            <w:pPr>
              <w:jc w:val="center"/>
            </w:pPr>
            <w:r>
              <w:t>£</w:t>
            </w:r>
            <w:r w:rsidR="00F36929">
              <w:t>434.3</w:t>
            </w:r>
          </w:p>
        </w:tc>
      </w:tr>
      <w:tr w:rsidR="00F36929" w:rsidTr="00DF78AF">
        <w:tc>
          <w:tcPr>
            <w:tcW w:w="2262" w:type="dxa"/>
            <w:tcBorders>
              <w:top w:val="single" w:sz="4" w:space="0" w:color="E5DFEC"/>
              <w:right w:val="single" w:sz="4" w:space="0" w:color="4F0045"/>
            </w:tcBorders>
            <w:shd w:val="clear" w:color="auto" w:fill="E5DFEC"/>
          </w:tcPr>
          <w:p w:rsidR="00F36929" w:rsidRDefault="00F36929" w:rsidP="0073360B">
            <w:r>
              <w:t>Perth &amp; Kinross</w:t>
            </w:r>
          </w:p>
        </w:tc>
        <w:tc>
          <w:tcPr>
            <w:tcW w:w="2263" w:type="dxa"/>
            <w:tcBorders>
              <w:top w:val="nil"/>
              <w:left w:val="single" w:sz="4" w:space="0" w:color="4F0045"/>
              <w:bottom w:val="single" w:sz="4" w:space="0" w:color="4F0045"/>
              <w:right w:val="single" w:sz="4" w:space="0" w:color="4F0045"/>
            </w:tcBorders>
          </w:tcPr>
          <w:p w:rsidR="00F36929" w:rsidRDefault="00DF78AF" w:rsidP="00F36929">
            <w:pPr>
              <w:jc w:val="center"/>
            </w:pPr>
            <w:r>
              <w:t>£</w:t>
            </w:r>
            <w:r w:rsidR="00F36929">
              <w:t>481.2</w:t>
            </w:r>
          </w:p>
        </w:tc>
      </w:tr>
    </w:tbl>
    <w:p w:rsidR="005D225C" w:rsidRDefault="005D225C" w:rsidP="00413CA5">
      <w:pPr>
        <w:spacing w:before="120"/>
      </w:pPr>
      <w:r>
        <w:t xml:space="preserve">The likelihood is that the nature of earnings for National Park residents is closer to the Moray and Angus figures than it is to Highland and Perthshire, because both the industrial and urban structure in the </w:t>
      </w:r>
      <w:r>
        <w:lastRenderedPageBreak/>
        <w:t>National Park is much closer to the first two Local Authorities. Indeed, there is evidence that it is likely to be below the Moray and Angus figures.</w:t>
      </w:r>
    </w:p>
    <w:p w:rsidR="00585D5A" w:rsidRDefault="00E75A9B" w:rsidP="00585D5A">
      <w:pPr>
        <w:spacing w:before="200"/>
      </w:pPr>
      <w:r>
        <w:t xml:space="preserve">To aid understanding of the incomes of residents within the National Park, </w:t>
      </w:r>
      <w:proofErr w:type="spellStart"/>
      <w:r>
        <w:t>CongestSi</w:t>
      </w:r>
      <w:proofErr w:type="spellEnd"/>
      <w:r>
        <w:t xml:space="preserve"> (2010) </w:t>
      </w:r>
      <w:r w:rsidRPr="00E75A9B">
        <w:t xml:space="preserve">calculated </w:t>
      </w:r>
      <w:r>
        <w:t>earnings by industry in each of its contributing NUTS3</w:t>
      </w:r>
      <w:r>
        <w:rPr>
          <w:rStyle w:val="FootnoteReference"/>
        </w:rPr>
        <w:footnoteReference w:id="3"/>
      </w:r>
      <w:r>
        <w:t xml:space="preserve"> areas. With the exception of utilities and </w:t>
      </w:r>
      <w:r w:rsidR="00585D5A">
        <w:t>distilling, the National Park tends to focus on the lower paying industries, notably the hospitality industries and retailing. Using these estimates of employee compensation industry-by-industry, annual earnings levels per head for National Park residents for 2006 were estimated at significantly lower levels than the contributing NUTS3 areas. One factor behind this is the relatively light representation of the public sector in the National Park’s economy. Since they pay according to national scales, public authorities in rural areas tend to be amongst the better payers.</w:t>
      </w:r>
    </w:p>
    <w:p w:rsidR="00585D5A" w:rsidRDefault="00585D5A" w:rsidP="00585D5A">
      <w:r>
        <w:lastRenderedPageBreak/>
        <w:t xml:space="preserve">Average annual compensation of (non-agricultural) employees in the National Park in 2006 was estimated at £18,370, which is 74% of the Scottish average of £24,840 </w:t>
      </w:r>
      <w:sdt>
        <w:sdtPr>
          <w:id w:val="-897436128"/>
          <w:citation/>
        </w:sdtPr>
        <w:sdtEndPr/>
        <w:sdtContent>
          <w:r w:rsidR="005C7BBF">
            <w:fldChar w:fldCharType="begin"/>
          </w:r>
          <w:r>
            <w:instrText xml:space="preserve"> CITATION Cog10 \l 2057 </w:instrText>
          </w:r>
          <w:r w:rsidR="005C7BBF">
            <w:fldChar w:fldCharType="separate"/>
          </w:r>
          <w:r w:rsidR="00A3525C">
            <w:rPr>
              <w:noProof/>
            </w:rPr>
            <w:t>(CogentSi, 2010)</w:t>
          </w:r>
          <w:r w:rsidR="005C7BBF">
            <w:fldChar w:fldCharType="end"/>
          </w:r>
        </w:sdtContent>
      </w:sdt>
      <w:r>
        <w:t>.</w:t>
      </w:r>
    </w:p>
    <w:p w:rsidR="00333088" w:rsidRDefault="00586E09" w:rsidP="00333088">
      <w:r>
        <w:t>Another indicator of the income of National Park’s residents may be found in research carried out by Herriot-Watt University on d</w:t>
      </w:r>
      <w:r w:rsidRPr="00586E09">
        <w:t xml:space="preserve">eveloping </w:t>
      </w:r>
      <w:r>
        <w:t>l</w:t>
      </w:r>
      <w:r w:rsidRPr="00586E09">
        <w:t xml:space="preserve">ocal and </w:t>
      </w:r>
      <w:r>
        <w:t>small area e</w:t>
      </w:r>
      <w:r w:rsidRPr="00586E09">
        <w:t>stimates</w:t>
      </w:r>
      <w:r>
        <w:t xml:space="preserve"> of income d</w:t>
      </w:r>
      <w:r w:rsidRPr="00586E09">
        <w:t xml:space="preserve">istribution, </w:t>
      </w:r>
      <w:r>
        <w:t>p</w:t>
      </w:r>
      <w:r w:rsidRPr="00586E09">
        <w:t>overty</w:t>
      </w:r>
      <w:r>
        <w:t xml:space="preserve"> and d</w:t>
      </w:r>
      <w:r w:rsidRPr="00586E09">
        <w:t>eprivation</w:t>
      </w:r>
      <w:r>
        <w:t xml:space="preserve"> </w:t>
      </w:r>
      <w:sdt>
        <w:sdtPr>
          <w:id w:val="-922181037"/>
          <w:citation/>
        </w:sdtPr>
        <w:sdtEndPr/>
        <w:sdtContent>
          <w:r w:rsidR="005C7BBF">
            <w:fldChar w:fldCharType="begin"/>
          </w:r>
          <w:r>
            <w:instrText xml:space="preserve"> CITATION Bra13 \l 2057 </w:instrText>
          </w:r>
          <w:r w:rsidR="005C7BBF">
            <w:fldChar w:fldCharType="separate"/>
          </w:r>
          <w:r w:rsidR="00A3525C">
            <w:rPr>
              <w:noProof/>
            </w:rPr>
            <w:t>(Bramley &amp; Watkins, 2013)</w:t>
          </w:r>
          <w:r w:rsidR="005C7BBF">
            <w:fldChar w:fldCharType="end"/>
          </w:r>
        </w:sdtContent>
      </w:sdt>
      <w:r>
        <w:t>. This study offers a snap shot of household incomes at a data zone level in 2008</w:t>
      </w:r>
      <w:r w:rsidR="005C2484">
        <w:t xml:space="preserve"> </w:t>
      </w:r>
      <w:r>
        <w:t>/</w:t>
      </w:r>
      <w:r w:rsidR="005C2484">
        <w:t xml:space="preserve"> </w:t>
      </w:r>
      <w:r>
        <w:t xml:space="preserve">2009.  It should be noted that the figures presented in this study are not directly comparable to those in </w:t>
      </w:r>
      <w:r w:rsidR="00050AF9" w:rsidRPr="00050AF9">
        <w:rPr>
          <w:b/>
          <w:color w:val="4F0045"/>
        </w:rPr>
        <w:t xml:space="preserve">Table </w:t>
      </w:r>
      <w:r w:rsidR="00050AF9" w:rsidRPr="00050AF9">
        <w:rPr>
          <w:b/>
          <w:noProof/>
          <w:color w:val="4F0045"/>
        </w:rPr>
        <w:t>25</w:t>
      </w:r>
      <w:r>
        <w:t>, since the</w:t>
      </w:r>
      <w:r w:rsidR="00A866B5" w:rsidRPr="00A866B5">
        <w:t xml:space="preserve"> Herriot-Watt</w:t>
      </w:r>
      <w:r>
        <w:t xml:space="preserve"> figures </w:t>
      </w:r>
      <w:r w:rsidR="00A866B5">
        <w:t>represent household income</w:t>
      </w:r>
      <w:r>
        <w:t xml:space="preserve"> </w:t>
      </w:r>
      <w:r w:rsidR="00A866B5">
        <w:t>rather than</w:t>
      </w:r>
      <w:r>
        <w:t xml:space="preserve"> </w:t>
      </w:r>
      <w:r w:rsidR="00A866B5">
        <w:t>individual</w:t>
      </w:r>
      <w:r>
        <w:t xml:space="preserve"> worker pay</w:t>
      </w:r>
      <w:r w:rsidR="00EB6840">
        <w:t>.</w:t>
      </w:r>
      <w:r w:rsidR="005950BE">
        <w:t xml:space="preserve"> </w:t>
      </w:r>
      <w:r w:rsidR="00A866B5">
        <w:t>T</w:t>
      </w:r>
      <w:r w:rsidR="005950BE">
        <w:t xml:space="preserve">he Herriot-Watt figures also include welfare payments </w:t>
      </w:r>
      <w:r w:rsidR="00356357">
        <w:t>(e.g. pensions,</w:t>
      </w:r>
      <w:r w:rsidR="00A866B5">
        <w:t xml:space="preserve"> tax credits,</w:t>
      </w:r>
      <w:r w:rsidR="00356357">
        <w:t xml:space="preserve"> JSA </w:t>
      </w:r>
      <w:r w:rsidR="00B415DD">
        <w:t>etc.</w:t>
      </w:r>
      <w:r w:rsidR="00356357">
        <w:t xml:space="preserve">) </w:t>
      </w:r>
      <w:r w:rsidR="005950BE">
        <w:t>within their figures, which are</w:t>
      </w:r>
      <w:r w:rsidR="00A866B5">
        <w:t xml:space="preserve"> also</w:t>
      </w:r>
      <w:r w:rsidR="005950BE">
        <w:t xml:space="preserve"> not present within the </w:t>
      </w:r>
      <w:r w:rsidR="00050AF9" w:rsidRPr="00050AF9">
        <w:rPr>
          <w:b/>
          <w:color w:val="4F0045"/>
        </w:rPr>
        <w:t xml:space="preserve">Table </w:t>
      </w:r>
      <w:r w:rsidR="00050AF9" w:rsidRPr="00050AF9">
        <w:rPr>
          <w:b/>
          <w:noProof/>
          <w:color w:val="4F0045"/>
        </w:rPr>
        <w:t>25</w:t>
      </w:r>
      <w:r w:rsidR="005950BE" w:rsidRPr="005950BE">
        <w:rPr>
          <w:color w:val="4F0045"/>
        </w:rPr>
        <w:t xml:space="preserve"> </w:t>
      </w:r>
      <w:r w:rsidR="005950BE">
        <w:t>figures.</w:t>
      </w:r>
      <w:r w:rsidR="00EB6840">
        <w:t xml:space="preserve"> It is not possible to use the figures to create an aggregate</w:t>
      </w:r>
      <w:r w:rsidR="00F70F77">
        <w:t xml:space="preserve"> of the National Park either since it is not </w:t>
      </w:r>
      <w:r w:rsidR="00A866B5">
        <w:t>appropriate</w:t>
      </w:r>
      <w:r w:rsidR="005C2484">
        <w:t xml:space="preserve"> </w:t>
      </w:r>
      <w:r w:rsidR="00F70F77">
        <w:t xml:space="preserve">to sum the </w:t>
      </w:r>
      <w:r w:rsidR="005C2484">
        <w:t xml:space="preserve">median figures or </w:t>
      </w:r>
      <w:r w:rsidR="005C2484">
        <w:lastRenderedPageBreak/>
        <w:t xml:space="preserve">percentages for individual data zones. </w:t>
      </w:r>
      <w:r w:rsidR="007F6889">
        <w:t>Therefore analysis must take place at a data</w:t>
      </w:r>
      <w:r w:rsidR="00547E86">
        <w:t xml:space="preserve"> </w:t>
      </w:r>
      <w:r w:rsidR="007F6889">
        <w:t>zone by data</w:t>
      </w:r>
      <w:r w:rsidR="00547E86">
        <w:t xml:space="preserve"> </w:t>
      </w:r>
      <w:r w:rsidR="007F6889">
        <w:t>zone level.</w:t>
      </w:r>
    </w:p>
    <w:p w:rsidR="00A3214D" w:rsidRDefault="00333088" w:rsidP="00333088">
      <w:r>
        <w:t>What the data presents</w:t>
      </w:r>
      <w:r w:rsidR="00CF796A">
        <w:t xml:space="preserve"> in</w:t>
      </w:r>
      <w:r>
        <w:t xml:space="preserve"> </w:t>
      </w:r>
      <w:r w:rsidR="00050AF9" w:rsidRPr="00050AF9">
        <w:rPr>
          <w:b/>
          <w:color w:val="4F0045"/>
        </w:rPr>
        <w:t xml:space="preserve">Table </w:t>
      </w:r>
      <w:r w:rsidR="00050AF9" w:rsidRPr="00050AF9">
        <w:rPr>
          <w:b/>
          <w:noProof/>
          <w:color w:val="4F0045"/>
        </w:rPr>
        <w:t>26</w:t>
      </w:r>
      <w:r w:rsidRPr="007F6889">
        <w:rPr>
          <w:color w:val="4F0045"/>
        </w:rPr>
        <w:t xml:space="preserve"> </w:t>
      </w:r>
      <w:r>
        <w:t xml:space="preserve">therefore is an idea of the variation in median household incomes across the National Park. </w:t>
      </w:r>
      <w:r w:rsidR="00857C17">
        <w:t xml:space="preserve">An </w:t>
      </w:r>
      <w:r w:rsidR="00B415DD">
        <w:t>analysis of these figures (</w:t>
      </w:r>
      <w:r w:rsidR="00050AF9" w:rsidRPr="00050AF9">
        <w:rPr>
          <w:b/>
          <w:color w:val="4F0045"/>
        </w:rPr>
        <w:t>Figure</w:t>
      </w:r>
      <w:r w:rsidR="00050AF9" w:rsidRPr="00050AF9">
        <w:rPr>
          <w:color w:val="4F0045"/>
        </w:rPr>
        <w:t xml:space="preserve"> </w:t>
      </w:r>
      <w:r w:rsidR="00050AF9" w:rsidRPr="00050AF9">
        <w:rPr>
          <w:b/>
          <w:noProof/>
          <w:color w:val="4F0045"/>
        </w:rPr>
        <w:t>101</w:t>
      </w:r>
      <w:r w:rsidR="00B415DD">
        <w:t>)</w:t>
      </w:r>
      <w:r w:rsidR="00857C17">
        <w:t xml:space="preserve"> shows that the National Park’s median gross household income </w:t>
      </w:r>
      <w:r w:rsidR="00A3214D">
        <w:t xml:space="preserve">(£503) </w:t>
      </w:r>
      <w:r w:rsidR="00857C17">
        <w:t>is above that of Scotland</w:t>
      </w:r>
      <w:r w:rsidR="00A3214D">
        <w:t xml:space="preserve"> (£467)</w:t>
      </w:r>
      <w:r w:rsidR="00857C17">
        <w:t xml:space="preserve"> and, with the exception of Aberdeenshire, is comparable with all of its constituent Local Authorities. It also shows that the distribution of incomes is much narrower than these areas</w:t>
      </w:r>
      <w:r w:rsidR="00817ACB">
        <w:t>, with the maximum income being lower and the minimum income being higher.</w:t>
      </w:r>
      <w:r w:rsidR="00A3214D" w:rsidRPr="00A3214D">
        <w:t xml:space="preserve"> </w:t>
      </w:r>
    </w:p>
    <w:p w:rsidR="00B415DD" w:rsidRDefault="00A3214D" w:rsidP="00333088">
      <w:pPr>
        <w:sectPr w:rsidR="00B415DD" w:rsidSect="00BA37F9">
          <w:pgSz w:w="16838" w:h="11906" w:orient="landscape"/>
          <w:pgMar w:top="1701" w:right="1247" w:bottom="1418" w:left="1247" w:header="709" w:footer="709" w:gutter="0"/>
          <w:cols w:num="3" w:space="708"/>
          <w:docGrid w:linePitch="360"/>
        </w:sectPr>
      </w:pPr>
      <w:r>
        <w:t>The figures also demonstrate a great deal of variation between the proportions of household</w:t>
      </w:r>
      <w:r w:rsidR="007F6889">
        <w:t>s</w:t>
      </w:r>
      <w:r>
        <w:t xml:space="preserve"> on low incomes. For example, 20% of households in </w:t>
      </w:r>
      <w:r w:rsidRPr="00EB6840">
        <w:rPr>
          <w:rFonts w:eastAsia="Times New Roman" w:cs="Times New Roman"/>
          <w:color w:val="000000"/>
          <w:sz w:val="22"/>
          <w:lang w:eastAsia="en-GB"/>
        </w:rPr>
        <w:t>S01000303</w:t>
      </w:r>
      <w:r>
        <w:rPr>
          <w:rFonts w:eastAsia="Times New Roman" w:cs="Times New Roman"/>
          <w:color w:val="000000"/>
          <w:sz w:val="22"/>
          <w:lang w:eastAsia="en-GB"/>
        </w:rPr>
        <w:t xml:space="preserve"> have a </w:t>
      </w:r>
      <w:r w:rsidRPr="006001D1">
        <w:rPr>
          <w:rFonts w:eastAsia="Times New Roman" w:cs="Times New Roman"/>
          <w:color w:val="000000"/>
          <w:sz w:val="22"/>
          <w:lang w:eastAsia="en-GB"/>
        </w:rPr>
        <w:t xml:space="preserve">gross income of less than £300 per </w:t>
      </w:r>
      <w:proofErr w:type="gramStart"/>
      <w:r w:rsidRPr="006001D1">
        <w:rPr>
          <w:rFonts w:eastAsia="Times New Roman" w:cs="Times New Roman"/>
          <w:color w:val="000000"/>
          <w:sz w:val="22"/>
          <w:lang w:eastAsia="en-GB"/>
        </w:rPr>
        <w:t>week</w:t>
      </w:r>
      <w:r>
        <w:rPr>
          <w:rFonts w:eastAsia="Times New Roman" w:cs="Times New Roman"/>
          <w:color w:val="000000"/>
          <w:sz w:val="22"/>
          <w:lang w:eastAsia="en-GB"/>
        </w:rPr>
        <w:t>,</w:t>
      </w:r>
      <w:proofErr w:type="gramEnd"/>
      <w:r>
        <w:rPr>
          <w:rFonts w:eastAsia="Times New Roman" w:cs="Times New Roman"/>
          <w:color w:val="000000"/>
          <w:sz w:val="22"/>
          <w:lang w:eastAsia="en-GB"/>
        </w:rPr>
        <w:t xml:space="preserve"> while the figure is 38% for households in </w:t>
      </w:r>
      <w:r w:rsidRPr="006001D1">
        <w:rPr>
          <w:rFonts w:eastAsia="Times New Roman" w:cs="Times New Roman"/>
          <w:color w:val="000000"/>
          <w:sz w:val="22"/>
          <w:lang w:eastAsia="en-GB"/>
        </w:rPr>
        <w:t>S01004233</w:t>
      </w:r>
      <w:r>
        <w:rPr>
          <w:rFonts w:eastAsia="Times New Roman" w:cs="Times New Roman"/>
          <w:color w:val="000000"/>
          <w:sz w:val="22"/>
          <w:lang w:eastAsia="en-GB"/>
        </w:rPr>
        <w:t xml:space="preserve"> (see </w:t>
      </w:r>
      <w:r w:rsidR="00050AF9" w:rsidRPr="00050AF9">
        <w:rPr>
          <w:b/>
          <w:color w:val="4F0045"/>
        </w:rPr>
        <w:t>Figure</w:t>
      </w:r>
      <w:r w:rsidR="00050AF9" w:rsidRPr="00050AF9">
        <w:rPr>
          <w:color w:val="4F0045"/>
        </w:rPr>
        <w:t xml:space="preserve"> </w:t>
      </w:r>
      <w:r w:rsidR="00050AF9" w:rsidRPr="00050AF9">
        <w:rPr>
          <w:b/>
          <w:noProof/>
          <w:color w:val="4F0045"/>
        </w:rPr>
        <w:t>110</w:t>
      </w:r>
      <w:r w:rsidRPr="007F6889">
        <w:rPr>
          <w:rFonts w:eastAsia="Times New Roman" w:cs="Times New Roman"/>
          <w:color w:val="4F0045"/>
          <w:sz w:val="22"/>
          <w:lang w:eastAsia="en-GB"/>
        </w:rPr>
        <w:t xml:space="preserve"> </w:t>
      </w:r>
      <w:r>
        <w:rPr>
          <w:rFonts w:eastAsia="Times New Roman" w:cs="Times New Roman"/>
          <w:color w:val="000000"/>
          <w:sz w:val="22"/>
          <w:lang w:eastAsia="en-GB"/>
        </w:rPr>
        <w:t>for location of data zones). Most are however around the median of 25%, which is below the Scottish 28%.</w:t>
      </w:r>
    </w:p>
    <w:p w:rsidR="00EB6840" w:rsidRPr="005C2484" w:rsidRDefault="00EB6840" w:rsidP="00EB6840">
      <w:pPr>
        <w:pStyle w:val="Caption"/>
        <w:keepNext/>
        <w:spacing w:after="120"/>
        <w:rPr>
          <w:b w:val="0"/>
        </w:rPr>
      </w:pPr>
      <w:bookmarkStart w:id="59" w:name="_Ref424050084"/>
      <w:bookmarkStart w:id="60" w:name="_Toc424305757"/>
      <w:bookmarkStart w:id="61" w:name="_Toc424306044"/>
      <w:bookmarkStart w:id="62" w:name="_Toc432001972"/>
      <w:r w:rsidRPr="005C2484">
        <w:rPr>
          <w:b w:val="0"/>
        </w:rPr>
        <w:lastRenderedPageBreak/>
        <w:t xml:space="preserve">Table </w:t>
      </w:r>
      <w:r w:rsidR="005C7BBF" w:rsidRPr="005C2484">
        <w:rPr>
          <w:b w:val="0"/>
        </w:rPr>
        <w:fldChar w:fldCharType="begin"/>
      </w:r>
      <w:r w:rsidRPr="005C2484">
        <w:rPr>
          <w:b w:val="0"/>
        </w:rPr>
        <w:instrText xml:space="preserve"> SEQ Table \* ARABIC </w:instrText>
      </w:r>
      <w:r w:rsidR="005C7BBF" w:rsidRPr="005C2484">
        <w:rPr>
          <w:b w:val="0"/>
        </w:rPr>
        <w:fldChar w:fldCharType="separate"/>
      </w:r>
      <w:r w:rsidR="00050AF9">
        <w:rPr>
          <w:b w:val="0"/>
          <w:noProof/>
        </w:rPr>
        <w:t>26</w:t>
      </w:r>
      <w:r w:rsidR="005C7BBF" w:rsidRPr="005C2484">
        <w:rPr>
          <w:b w:val="0"/>
        </w:rPr>
        <w:fldChar w:fldCharType="end"/>
      </w:r>
      <w:bookmarkEnd w:id="59"/>
      <w:r w:rsidR="005C2484" w:rsidRPr="005C2484">
        <w:rPr>
          <w:b w:val="0"/>
        </w:rPr>
        <w:t xml:space="preserve"> Estimated household income for data zones within the Cairngorms National Park 2008 / </w:t>
      </w:r>
      <w:r w:rsidR="005C2484" w:rsidRPr="004532B1">
        <w:rPr>
          <w:b w:val="0"/>
        </w:rPr>
        <w:t xml:space="preserve">2009 </w:t>
      </w:r>
      <w:r w:rsidR="004532B1" w:rsidRPr="004532B1">
        <w:rPr>
          <w:b w:val="0"/>
          <w:noProof/>
        </w:rPr>
        <w:t>(Bramley &amp; Watkins, 2013)</w:t>
      </w:r>
      <w:r w:rsidR="005C2484" w:rsidRPr="004532B1">
        <w:rPr>
          <w:b w:val="0"/>
        </w:rPr>
        <w:t>.</w:t>
      </w:r>
      <w:bookmarkEnd w:id="60"/>
      <w:bookmarkEnd w:id="61"/>
      <w:bookmarkEnd w:id="62"/>
    </w:p>
    <w:tbl>
      <w:tblPr>
        <w:tblW w:w="5000" w:type="pct"/>
        <w:tblBorders>
          <w:top w:val="single" w:sz="4" w:space="0" w:color="4F0045"/>
          <w:left w:val="single" w:sz="4" w:space="0" w:color="4F0045"/>
          <w:bottom w:val="single" w:sz="4" w:space="0" w:color="4F0045"/>
          <w:right w:val="single" w:sz="4" w:space="0" w:color="4F0045"/>
          <w:insideH w:val="single" w:sz="4" w:space="0" w:color="4F0045"/>
          <w:insideV w:val="single" w:sz="4" w:space="0" w:color="4F0045"/>
        </w:tblBorders>
        <w:tblLook w:val="04A0" w:firstRow="1" w:lastRow="0" w:firstColumn="1" w:lastColumn="0" w:noHBand="0" w:noVBand="1"/>
      </w:tblPr>
      <w:tblGrid>
        <w:gridCol w:w="1317"/>
        <w:gridCol w:w="1355"/>
        <w:gridCol w:w="1699"/>
        <w:gridCol w:w="1699"/>
        <w:gridCol w:w="1698"/>
        <w:gridCol w:w="1698"/>
        <w:gridCol w:w="1698"/>
        <w:gridCol w:w="1698"/>
        <w:gridCol w:w="1698"/>
      </w:tblGrid>
      <w:tr w:rsidR="00674EE5" w:rsidRPr="00EB6840" w:rsidTr="000944B2">
        <w:trPr>
          <w:trHeight w:val="136"/>
          <w:tblHeader/>
        </w:trPr>
        <w:tc>
          <w:tcPr>
            <w:tcW w:w="452" w:type="pct"/>
            <w:shd w:val="clear" w:color="auto" w:fill="C1ABC2"/>
            <w:vAlign w:val="center"/>
            <w:hideMark/>
          </w:tcPr>
          <w:p w:rsidR="00EB6840" w:rsidRPr="00E86336" w:rsidRDefault="00EB6840"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L</w:t>
            </w:r>
            <w:r w:rsidR="00674EE5" w:rsidRPr="00E86336">
              <w:rPr>
                <w:rFonts w:eastAsia="Times New Roman" w:cs="Times New Roman"/>
                <w:b/>
                <w:color w:val="4F0045"/>
                <w:szCs w:val="24"/>
                <w:lang w:eastAsia="en-GB"/>
              </w:rPr>
              <w:t xml:space="preserve">ocal </w:t>
            </w:r>
            <w:r w:rsidRPr="00E86336">
              <w:rPr>
                <w:rFonts w:eastAsia="Times New Roman" w:cs="Times New Roman"/>
                <w:b/>
                <w:color w:val="4F0045"/>
                <w:szCs w:val="24"/>
                <w:lang w:eastAsia="en-GB"/>
              </w:rPr>
              <w:t>A</w:t>
            </w:r>
            <w:r w:rsidR="00674EE5" w:rsidRPr="00E86336">
              <w:rPr>
                <w:rFonts w:eastAsia="Times New Roman" w:cs="Times New Roman"/>
                <w:b/>
                <w:color w:val="4F0045"/>
                <w:szCs w:val="24"/>
                <w:lang w:eastAsia="en-GB"/>
              </w:rPr>
              <w:t>uthority</w:t>
            </w:r>
          </w:p>
        </w:tc>
        <w:tc>
          <w:tcPr>
            <w:tcW w:w="465" w:type="pct"/>
            <w:shd w:val="clear" w:color="auto" w:fill="C1ABC2"/>
            <w:vAlign w:val="center"/>
            <w:hideMark/>
          </w:tcPr>
          <w:p w:rsidR="00EB6840" w:rsidRPr="00E86336" w:rsidRDefault="00EB6840" w:rsidP="007F6889">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 xml:space="preserve">Data Zone </w:t>
            </w:r>
            <w:r w:rsidR="00674EE5" w:rsidRPr="00E86336">
              <w:rPr>
                <w:rFonts w:eastAsia="Times New Roman" w:cs="Times New Roman"/>
                <w:b/>
                <w:color w:val="4F0045"/>
                <w:szCs w:val="24"/>
                <w:lang w:eastAsia="en-GB"/>
              </w:rPr>
              <w:t>(2001)</w:t>
            </w:r>
          </w:p>
        </w:tc>
        <w:tc>
          <w:tcPr>
            <w:tcW w:w="583" w:type="pct"/>
            <w:tcBorders>
              <w:bottom w:val="single" w:sz="4" w:space="0" w:color="4F0045"/>
            </w:tcBorders>
            <w:shd w:val="clear" w:color="auto" w:fill="C1ABC2"/>
            <w:vAlign w:val="center"/>
            <w:hideMark/>
          </w:tcPr>
          <w:p w:rsidR="00EB6840" w:rsidRPr="00E86336" w:rsidRDefault="00EB6840"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Weekly median net</w:t>
            </w:r>
            <w:r w:rsidR="005C2484" w:rsidRPr="00E86336">
              <w:rPr>
                <w:rStyle w:val="FootnoteReference"/>
                <w:rFonts w:eastAsia="Times New Roman" w:cs="Times New Roman"/>
                <w:b/>
                <w:color w:val="4F0045"/>
                <w:szCs w:val="24"/>
                <w:lang w:eastAsia="en-GB"/>
              </w:rPr>
              <w:footnoteReference w:id="4"/>
            </w:r>
            <w:r w:rsidRPr="00E86336">
              <w:rPr>
                <w:rFonts w:eastAsia="Times New Roman" w:cs="Times New Roman"/>
                <w:b/>
                <w:color w:val="4F0045"/>
                <w:szCs w:val="24"/>
                <w:lang w:eastAsia="en-GB"/>
              </w:rPr>
              <w:t xml:space="preserve"> household income</w:t>
            </w:r>
          </w:p>
        </w:tc>
        <w:tc>
          <w:tcPr>
            <w:tcW w:w="583" w:type="pct"/>
            <w:tcBorders>
              <w:bottom w:val="single" w:sz="4" w:space="0" w:color="4F0045"/>
            </w:tcBorders>
            <w:shd w:val="clear" w:color="auto" w:fill="C1ABC2"/>
            <w:vAlign w:val="center"/>
            <w:hideMark/>
          </w:tcPr>
          <w:p w:rsidR="00EB6840" w:rsidRPr="00E86336" w:rsidRDefault="00EB6840"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Weekly median gross</w:t>
            </w:r>
            <w:r w:rsidR="005C2484" w:rsidRPr="00E86336">
              <w:rPr>
                <w:rStyle w:val="FootnoteReference"/>
                <w:rFonts w:eastAsia="Times New Roman" w:cs="Times New Roman"/>
                <w:b/>
                <w:color w:val="4F0045"/>
                <w:szCs w:val="24"/>
                <w:lang w:eastAsia="en-GB"/>
              </w:rPr>
              <w:footnoteReference w:id="5"/>
            </w:r>
            <w:r w:rsidRPr="00E86336">
              <w:rPr>
                <w:rFonts w:eastAsia="Times New Roman" w:cs="Times New Roman"/>
                <w:b/>
                <w:color w:val="4F0045"/>
                <w:szCs w:val="24"/>
                <w:lang w:eastAsia="en-GB"/>
              </w:rPr>
              <w:t xml:space="preserve"> household income</w:t>
            </w:r>
          </w:p>
        </w:tc>
        <w:tc>
          <w:tcPr>
            <w:tcW w:w="583" w:type="pct"/>
            <w:tcBorders>
              <w:bottom w:val="single" w:sz="4" w:space="0" w:color="4F0045"/>
            </w:tcBorders>
            <w:shd w:val="clear" w:color="auto" w:fill="C1ABC2"/>
            <w:vAlign w:val="center"/>
            <w:hideMark/>
          </w:tcPr>
          <w:p w:rsidR="00EB6840" w:rsidRPr="00E86336" w:rsidRDefault="00EB6840"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Households with a gross income of less than £300 per week</w:t>
            </w:r>
          </w:p>
        </w:tc>
        <w:tc>
          <w:tcPr>
            <w:tcW w:w="583" w:type="pct"/>
            <w:tcBorders>
              <w:bottom w:val="single" w:sz="4" w:space="0" w:color="4F0045"/>
            </w:tcBorders>
            <w:shd w:val="clear" w:color="auto" w:fill="C1ABC2"/>
            <w:vAlign w:val="center"/>
            <w:hideMark/>
          </w:tcPr>
          <w:p w:rsidR="00EB6840" w:rsidRPr="00E86336" w:rsidRDefault="00674EE5"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 xml:space="preserve">Households </w:t>
            </w:r>
            <w:r w:rsidR="00EB6840" w:rsidRPr="00E86336">
              <w:rPr>
                <w:rFonts w:eastAsia="Times New Roman" w:cs="Times New Roman"/>
                <w:b/>
                <w:color w:val="4F0045"/>
                <w:szCs w:val="24"/>
                <w:lang w:eastAsia="en-GB"/>
              </w:rPr>
              <w:t>with a gross income of less than £400 per week</w:t>
            </w:r>
          </w:p>
        </w:tc>
        <w:tc>
          <w:tcPr>
            <w:tcW w:w="583" w:type="pct"/>
            <w:tcBorders>
              <w:bottom w:val="single" w:sz="4" w:space="0" w:color="4F0045"/>
            </w:tcBorders>
            <w:shd w:val="clear" w:color="auto" w:fill="C1ABC2"/>
            <w:vAlign w:val="center"/>
            <w:hideMark/>
          </w:tcPr>
          <w:p w:rsidR="00EB6840" w:rsidRPr="00E86336" w:rsidRDefault="00674EE5"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 xml:space="preserve">Households </w:t>
            </w:r>
            <w:r w:rsidR="00EB6840" w:rsidRPr="00E86336">
              <w:rPr>
                <w:rFonts w:eastAsia="Times New Roman" w:cs="Times New Roman"/>
                <w:b/>
                <w:color w:val="4F0045"/>
                <w:szCs w:val="24"/>
                <w:lang w:eastAsia="en-GB"/>
              </w:rPr>
              <w:t>with a gross income of less than £500 per week</w:t>
            </w:r>
          </w:p>
        </w:tc>
        <w:tc>
          <w:tcPr>
            <w:tcW w:w="583" w:type="pct"/>
            <w:tcBorders>
              <w:bottom w:val="single" w:sz="4" w:space="0" w:color="4F0045"/>
            </w:tcBorders>
            <w:shd w:val="clear" w:color="auto" w:fill="C1ABC2"/>
            <w:vAlign w:val="center"/>
            <w:hideMark/>
          </w:tcPr>
          <w:p w:rsidR="00EB6840" w:rsidRPr="00E86336" w:rsidRDefault="00674EE5"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 xml:space="preserve">Households </w:t>
            </w:r>
            <w:r w:rsidR="00EB6840" w:rsidRPr="00E86336">
              <w:rPr>
                <w:rFonts w:eastAsia="Times New Roman" w:cs="Times New Roman"/>
                <w:b/>
                <w:color w:val="4F0045"/>
                <w:szCs w:val="24"/>
                <w:lang w:eastAsia="en-GB"/>
              </w:rPr>
              <w:t>with a gross income of less than £600 per week</w:t>
            </w:r>
          </w:p>
        </w:tc>
        <w:tc>
          <w:tcPr>
            <w:tcW w:w="583" w:type="pct"/>
            <w:tcBorders>
              <w:bottom w:val="single" w:sz="4" w:space="0" w:color="4F0045"/>
            </w:tcBorders>
            <w:shd w:val="clear" w:color="auto" w:fill="C1ABC2"/>
            <w:vAlign w:val="center"/>
            <w:hideMark/>
          </w:tcPr>
          <w:p w:rsidR="00EB6840" w:rsidRPr="00E86336" w:rsidRDefault="00674EE5" w:rsidP="00674EE5">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 xml:space="preserve">Households </w:t>
            </w:r>
            <w:r w:rsidR="00EB6840" w:rsidRPr="00E86336">
              <w:rPr>
                <w:rFonts w:eastAsia="Times New Roman" w:cs="Times New Roman"/>
                <w:b/>
                <w:color w:val="4F0045"/>
                <w:szCs w:val="24"/>
                <w:lang w:eastAsia="en-GB"/>
              </w:rPr>
              <w:t>with a gross income of less than £800 per week</w:t>
            </w:r>
          </w:p>
        </w:tc>
      </w:tr>
      <w:tr w:rsidR="00674EE5" w:rsidRPr="00EB6840" w:rsidTr="000944B2">
        <w:trPr>
          <w:trHeight w:val="70"/>
        </w:trPr>
        <w:tc>
          <w:tcPr>
            <w:tcW w:w="452" w:type="pct"/>
            <w:vMerge w:val="restart"/>
            <w:shd w:val="clear" w:color="auto" w:fill="E5DFEC"/>
            <w:noWrap/>
            <w:textDirection w:val="btLr"/>
            <w:vAlign w:val="center"/>
            <w:hideMark/>
          </w:tcPr>
          <w:p w:rsidR="00EB6840" w:rsidRPr="00E86336" w:rsidRDefault="00EB6840" w:rsidP="00EB6840">
            <w:pPr>
              <w:spacing w:after="0" w:line="240" w:lineRule="auto"/>
              <w:ind w:left="113" w:right="113"/>
              <w:jc w:val="center"/>
              <w:rPr>
                <w:rFonts w:eastAsia="Times New Roman" w:cs="Times New Roman"/>
                <w:b/>
                <w:color w:val="000000"/>
                <w:szCs w:val="24"/>
                <w:lang w:eastAsia="en-GB"/>
              </w:rPr>
            </w:pPr>
            <w:r w:rsidRPr="00E86336">
              <w:rPr>
                <w:rFonts w:eastAsia="Times New Roman" w:cs="Times New Roman"/>
                <w:b/>
                <w:color w:val="000000"/>
                <w:szCs w:val="24"/>
                <w:lang w:eastAsia="en-GB"/>
              </w:rPr>
              <w:t>Aberdeen-shire</w:t>
            </w:r>
          </w:p>
        </w:tc>
        <w:tc>
          <w:tcPr>
            <w:tcW w:w="465" w:type="pct"/>
            <w:tcBorders>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S01000301</w:t>
            </w:r>
          </w:p>
        </w:tc>
        <w:tc>
          <w:tcPr>
            <w:tcW w:w="583" w:type="pct"/>
            <w:tcBorders>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476</w:t>
            </w:r>
          </w:p>
        </w:tc>
        <w:tc>
          <w:tcPr>
            <w:tcW w:w="583" w:type="pct"/>
            <w:tcBorders>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586</w:t>
            </w:r>
          </w:p>
        </w:tc>
        <w:tc>
          <w:tcPr>
            <w:tcW w:w="583" w:type="pct"/>
            <w:tcBorders>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22</w:t>
            </w:r>
            <w:r w:rsidR="00674EE5" w:rsidRPr="00E86336">
              <w:rPr>
                <w:rFonts w:eastAsia="Times New Roman" w:cs="Times New Roman"/>
                <w:color w:val="000000"/>
                <w:szCs w:val="24"/>
                <w:lang w:eastAsia="en-GB"/>
              </w:rPr>
              <w:t>%</w:t>
            </w:r>
          </w:p>
        </w:tc>
        <w:tc>
          <w:tcPr>
            <w:tcW w:w="583" w:type="pct"/>
            <w:tcBorders>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31</w:t>
            </w:r>
            <w:r w:rsidR="00674EE5" w:rsidRPr="00E86336">
              <w:rPr>
                <w:rFonts w:eastAsia="Times New Roman" w:cs="Times New Roman"/>
                <w:color w:val="000000"/>
                <w:szCs w:val="24"/>
                <w:lang w:eastAsia="en-GB"/>
              </w:rPr>
              <w:t>%</w:t>
            </w:r>
          </w:p>
        </w:tc>
        <w:tc>
          <w:tcPr>
            <w:tcW w:w="583" w:type="pct"/>
            <w:tcBorders>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42</w:t>
            </w:r>
            <w:r w:rsidR="00674EE5" w:rsidRPr="00E86336">
              <w:rPr>
                <w:rFonts w:eastAsia="Times New Roman" w:cs="Times New Roman"/>
                <w:color w:val="000000"/>
                <w:szCs w:val="24"/>
                <w:lang w:eastAsia="en-GB"/>
              </w:rPr>
              <w:t>%</w:t>
            </w:r>
          </w:p>
        </w:tc>
        <w:tc>
          <w:tcPr>
            <w:tcW w:w="583" w:type="pct"/>
            <w:tcBorders>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r w:rsidR="00674EE5" w:rsidRPr="00E86336">
              <w:rPr>
                <w:rFonts w:eastAsia="Times New Roman" w:cs="Times New Roman"/>
                <w:color w:val="000000"/>
                <w:szCs w:val="24"/>
                <w:lang w:eastAsia="en-GB"/>
              </w:rPr>
              <w:t>%</w:t>
            </w:r>
          </w:p>
        </w:tc>
        <w:tc>
          <w:tcPr>
            <w:tcW w:w="583" w:type="pct"/>
            <w:tcBorders>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65</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textDirection w:val="btLr"/>
            <w:vAlign w:val="center"/>
            <w:hideMark/>
          </w:tcPr>
          <w:p w:rsidR="00EB6840" w:rsidRPr="00E86336" w:rsidRDefault="00EB6840" w:rsidP="00EB6840">
            <w:pPr>
              <w:spacing w:after="0" w:line="240" w:lineRule="auto"/>
              <w:ind w:left="113" w:right="113"/>
              <w:jc w:val="center"/>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S01000303</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510</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625</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20</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28</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37</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44</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60</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textDirection w:val="btLr"/>
            <w:vAlign w:val="center"/>
            <w:hideMark/>
          </w:tcPr>
          <w:p w:rsidR="00EB6840" w:rsidRPr="00E86336" w:rsidRDefault="00EB6840" w:rsidP="00EB6840">
            <w:pPr>
              <w:spacing w:after="0" w:line="240" w:lineRule="auto"/>
              <w:ind w:left="113" w:right="113"/>
              <w:jc w:val="center"/>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S01000312</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470</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573</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23</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33</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45</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64</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textDirection w:val="btLr"/>
            <w:vAlign w:val="center"/>
            <w:hideMark/>
          </w:tcPr>
          <w:p w:rsidR="00EB6840" w:rsidRPr="00E86336" w:rsidRDefault="00EB6840" w:rsidP="00EB6840">
            <w:pPr>
              <w:spacing w:after="0" w:line="240" w:lineRule="auto"/>
              <w:ind w:left="113" w:right="113"/>
              <w:jc w:val="center"/>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S01000316</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405</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510</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29</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42</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53</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58</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71</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textDirection w:val="btLr"/>
            <w:vAlign w:val="center"/>
            <w:hideMark/>
          </w:tcPr>
          <w:p w:rsidR="00EB6840" w:rsidRPr="00E86336" w:rsidRDefault="00EB6840" w:rsidP="00EB6840">
            <w:pPr>
              <w:spacing w:after="0" w:line="240" w:lineRule="auto"/>
              <w:ind w:left="113" w:right="113"/>
              <w:jc w:val="center"/>
              <w:rPr>
                <w:rFonts w:eastAsia="Times New Roman" w:cs="Times New Roman"/>
                <w:b/>
                <w:color w:val="000000"/>
                <w:szCs w:val="24"/>
                <w:lang w:eastAsia="en-GB"/>
              </w:rPr>
            </w:pPr>
          </w:p>
        </w:tc>
        <w:tc>
          <w:tcPr>
            <w:tcW w:w="465" w:type="pct"/>
            <w:tcBorders>
              <w:top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S01000360</w:t>
            </w:r>
          </w:p>
        </w:tc>
        <w:tc>
          <w:tcPr>
            <w:tcW w:w="583" w:type="pct"/>
            <w:tcBorders>
              <w:top w:val="nil"/>
              <w:bottom w:val="single" w:sz="4" w:space="0" w:color="4F0045"/>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459</w:t>
            </w:r>
          </w:p>
        </w:tc>
        <w:tc>
          <w:tcPr>
            <w:tcW w:w="583" w:type="pct"/>
            <w:tcBorders>
              <w:top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560</w:t>
            </w:r>
          </w:p>
        </w:tc>
        <w:tc>
          <w:tcPr>
            <w:tcW w:w="583" w:type="pct"/>
            <w:tcBorders>
              <w:top w:val="nil"/>
              <w:bottom w:val="single" w:sz="4" w:space="0" w:color="4F0045"/>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26</w:t>
            </w:r>
            <w:r w:rsidR="00674EE5" w:rsidRPr="00E86336">
              <w:rPr>
                <w:rFonts w:eastAsia="Times New Roman" w:cs="Times New Roman"/>
                <w:color w:val="000000"/>
                <w:szCs w:val="24"/>
                <w:lang w:eastAsia="en-GB"/>
              </w:rPr>
              <w:t>%</w:t>
            </w:r>
          </w:p>
        </w:tc>
        <w:tc>
          <w:tcPr>
            <w:tcW w:w="583" w:type="pct"/>
            <w:tcBorders>
              <w:top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34</w:t>
            </w:r>
            <w:r w:rsidR="00674EE5" w:rsidRPr="00E86336">
              <w:rPr>
                <w:rFonts w:eastAsia="Times New Roman" w:cs="Times New Roman"/>
                <w:color w:val="000000"/>
                <w:szCs w:val="24"/>
                <w:lang w:eastAsia="en-GB"/>
              </w:rPr>
              <w:t>%</w:t>
            </w:r>
          </w:p>
        </w:tc>
        <w:tc>
          <w:tcPr>
            <w:tcW w:w="583" w:type="pct"/>
            <w:tcBorders>
              <w:top w:val="nil"/>
              <w:bottom w:val="single" w:sz="4" w:space="0" w:color="4F0045"/>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45</w:t>
            </w:r>
            <w:r w:rsidR="00674EE5" w:rsidRPr="00E86336">
              <w:rPr>
                <w:rFonts w:eastAsia="Times New Roman" w:cs="Times New Roman"/>
                <w:color w:val="000000"/>
                <w:szCs w:val="24"/>
                <w:lang w:eastAsia="en-GB"/>
              </w:rPr>
              <w:t>%</w:t>
            </w:r>
          </w:p>
        </w:tc>
        <w:tc>
          <w:tcPr>
            <w:tcW w:w="583" w:type="pct"/>
            <w:tcBorders>
              <w:top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51</w:t>
            </w:r>
            <w:r w:rsidR="00674EE5" w:rsidRPr="00E86336">
              <w:rPr>
                <w:rFonts w:eastAsia="Times New Roman" w:cs="Times New Roman"/>
                <w:color w:val="000000"/>
                <w:szCs w:val="24"/>
                <w:lang w:eastAsia="en-GB"/>
              </w:rPr>
              <w:t>%</w:t>
            </w:r>
          </w:p>
        </w:tc>
        <w:tc>
          <w:tcPr>
            <w:tcW w:w="583" w:type="pct"/>
            <w:tcBorders>
              <w:top w:val="nil"/>
              <w:bottom w:val="single" w:sz="4" w:space="0" w:color="4F0045"/>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67</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val="restart"/>
            <w:shd w:val="clear" w:color="auto" w:fill="E5DFEC"/>
            <w:noWrap/>
            <w:textDirection w:val="btLr"/>
            <w:vAlign w:val="center"/>
            <w:hideMark/>
          </w:tcPr>
          <w:p w:rsidR="00EB6840" w:rsidRPr="00E86336" w:rsidRDefault="00EB6840" w:rsidP="00EB6840">
            <w:pPr>
              <w:spacing w:after="0" w:line="240" w:lineRule="auto"/>
              <w:ind w:left="113" w:right="113"/>
              <w:jc w:val="center"/>
              <w:rPr>
                <w:rFonts w:eastAsia="Times New Roman" w:cs="Times New Roman"/>
                <w:b/>
                <w:color w:val="000000"/>
                <w:szCs w:val="24"/>
                <w:lang w:eastAsia="en-GB"/>
              </w:rPr>
            </w:pPr>
            <w:r w:rsidRPr="00E86336">
              <w:rPr>
                <w:rFonts w:eastAsia="Times New Roman" w:cs="Times New Roman"/>
                <w:b/>
                <w:color w:val="000000"/>
                <w:szCs w:val="24"/>
                <w:lang w:eastAsia="en-GB"/>
              </w:rPr>
              <w:t>Highland</w:t>
            </w:r>
          </w:p>
        </w:tc>
        <w:tc>
          <w:tcPr>
            <w:tcW w:w="465" w:type="pct"/>
            <w:tcBorders>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S01003743</w:t>
            </w:r>
          </w:p>
        </w:tc>
        <w:tc>
          <w:tcPr>
            <w:tcW w:w="583" w:type="pct"/>
            <w:tcBorders>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451</w:t>
            </w:r>
          </w:p>
        </w:tc>
        <w:tc>
          <w:tcPr>
            <w:tcW w:w="583" w:type="pct"/>
            <w:tcBorders>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495</w:t>
            </w:r>
          </w:p>
        </w:tc>
        <w:tc>
          <w:tcPr>
            <w:tcW w:w="583" w:type="pct"/>
            <w:tcBorders>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27</w:t>
            </w:r>
            <w:r w:rsidR="00674EE5" w:rsidRPr="00E86336">
              <w:rPr>
                <w:rFonts w:eastAsia="Times New Roman" w:cs="Times New Roman"/>
                <w:color w:val="000000"/>
                <w:szCs w:val="24"/>
                <w:lang w:eastAsia="en-GB"/>
              </w:rPr>
              <w:t>%</w:t>
            </w:r>
          </w:p>
        </w:tc>
        <w:tc>
          <w:tcPr>
            <w:tcW w:w="583" w:type="pct"/>
            <w:tcBorders>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35</w:t>
            </w:r>
            <w:r w:rsidR="00674EE5" w:rsidRPr="00E86336">
              <w:rPr>
                <w:rFonts w:eastAsia="Times New Roman" w:cs="Times New Roman"/>
                <w:color w:val="000000"/>
                <w:szCs w:val="24"/>
                <w:lang w:eastAsia="en-GB"/>
              </w:rPr>
              <w:t>%</w:t>
            </w:r>
          </w:p>
        </w:tc>
        <w:tc>
          <w:tcPr>
            <w:tcW w:w="583" w:type="pct"/>
            <w:tcBorders>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43</w:t>
            </w:r>
            <w:r w:rsidR="00674EE5" w:rsidRPr="00E86336">
              <w:rPr>
                <w:rFonts w:eastAsia="Times New Roman" w:cs="Times New Roman"/>
                <w:color w:val="000000"/>
                <w:szCs w:val="24"/>
                <w:lang w:eastAsia="en-GB"/>
              </w:rPr>
              <w:t>%</w:t>
            </w:r>
          </w:p>
        </w:tc>
        <w:tc>
          <w:tcPr>
            <w:tcW w:w="583" w:type="pct"/>
            <w:tcBorders>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52</w:t>
            </w:r>
            <w:r w:rsidR="00674EE5" w:rsidRPr="00E86336">
              <w:rPr>
                <w:rFonts w:eastAsia="Times New Roman" w:cs="Times New Roman"/>
                <w:color w:val="000000"/>
                <w:szCs w:val="24"/>
                <w:lang w:eastAsia="en-GB"/>
              </w:rPr>
              <w:t>%</w:t>
            </w:r>
          </w:p>
        </w:tc>
        <w:tc>
          <w:tcPr>
            <w:tcW w:w="583" w:type="pct"/>
            <w:tcBorders>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69</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S01003747</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415</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487</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24</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37</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57</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76</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S01003748</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441</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511</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23</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35</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45</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52</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70</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S01003749</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428</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517</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23</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36</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44</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53</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71</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S01003750</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437</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515</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26</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36</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45</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53</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70</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S01003751</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401</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473</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25</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37</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57</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77</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S01003754</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338</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430</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29</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44</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54</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62</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78</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S01003755</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364</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460</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26</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40</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58</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74</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S01003756</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391</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457</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30</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41</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52</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59</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76</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S01003759</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414</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484</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27</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38</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56</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74</w:t>
            </w:r>
            <w:r w:rsidR="00304C8B">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S01003760</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446</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525</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22</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33</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42</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51</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70</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S01003764</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396</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485</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26</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39</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59</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77</w:t>
            </w:r>
            <w:r w:rsidR="00674EE5" w:rsidRPr="00E86336">
              <w:rPr>
                <w:rFonts w:eastAsia="Times New Roman" w:cs="Times New Roman"/>
                <w:color w:val="000000"/>
                <w:szCs w:val="24"/>
                <w:lang w:eastAsia="en-GB"/>
              </w:rPr>
              <w:t>%</w:t>
            </w:r>
          </w:p>
        </w:tc>
      </w:tr>
      <w:tr w:rsidR="00674EE5" w:rsidRPr="00EB6840" w:rsidTr="000944B2">
        <w:trPr>
          <w:trHeight w:val="70"/>
        </w:trPr>
        <w:tc>
          <w:tcPr>
            <w:tcW w:w="452" w:type="pct"/>
            <w:vMerge/>
            <w:shd w:val="clear" w:color="auto" w:fill="E5DFEC"/>
            <w:vAlign w:val="center"/>
            <w:hideMark/>
          </w:tcPr>
          <w:p w:rsidR="00EB6840" w:rsidRPr="00E86336" w:rsidRDefault="00EB6840"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S01003766</w:t>
            </w:r>
          </w:p>
        </w:tc>
        <w:tc>
          <w:tcPr>
            <w:tcW w:w="583" w:type="pct"/>
            <w:tcBorders>
              <w:top w:val="nil"/>
              <w:bottom w:val="nil"/>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341</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674EE5"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w:t>
            </w:r>
            <w:r w:rsidR="00EB6840" w:rsidRPr="00E86336">
              <w:rPr>
                <w:rFonts w:eastAsia="Times New Roman" w:cs="Times New Roman"/>
                <w:color w:val="000000"/>
                <w:szCs w:val="24"/>
                <w:lang w:eastAsia="en-GB"/>
              </w:rPr>
              <w:t>432</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31</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45</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55</w:t>
            </w:r>
            <w:r w:rsidR="00674EE5" w:rsidRPr="00E86336">
              <w:rPr>
                <w:rFonts w:eastAsia="Times New Roman" w:cs="Times New Roman"/>
                <w:color w:val="000000"/>
                <w:szCs w:val="24"/>
                <w:lang w:eastAsia="en-GB"/>
              </w:rPr>
              <w:t>%</w:t>
            </w:r>
          </w:p>
        </w:tc>
        <w:tc>
          <w:tcPr>
            <w:tcW w:w="583" w:type="pct"/>
            <w:tcBorders>
              <w:top w:val="single" w:sz="4" w:space="0" w:color="FFFFFF" w:themeColor="background1"/>
              <w:bottom w:val="single" w:sz="4" w:space="0" w:color="FFFFFF" w:themeColor="background1"/>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61</w:t>
            </w:r>
            <w:r w:rsidR="00674EE5" w:rsidRPr="00E86336">
              <w:rPr>
                <w:rFonts w:eastAsia="Times New Roman" w:cs="Times New Roman"/>
                <w:color w:val="000000"/>
                <w:szCs w:val="24"/>
                <w:lang w:eastAsia="en-GB"/>
              </w:rPr>
              <w:t>%</w:t>
            </w:r>
          </w:p>
        </w:tc>
        <w:tc>
          <w:tcPr>
            <w:tcW w:w="583" w:type="pct"/>
            <w:tcBorders>
              <w:top w:val="nil"/>
              <w:bottom w:val="nil"/>
            </w:tcBorders>
            <w:shd w:val="clear" w:color="auto" w:fill="auto"/>
            <w:noWrap/>
            <w:vAlign w:val="center"/>
            <w:hideMark/>
          </w:tcPr>
          <w:p w:rsidR="00EB6840" w:rsidRPr="00E86336" w:rsidRDefault="00EB6840"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75</w:t>
            </w:r>
            <w:r w:rsidR="00674EE5" w:rsidRPr="00E86336">
              <w:rPr>
                <w:rFonts w:eastAsia="Times New Roman" w:cs="Times New Roman"/>
                <w:color w:val="000000"/>
                <w:szCs w:val="24"/>
                <w:lang w:eastAsia="en-GB"/>
              </w:rPr>
              <w:t>%</w:t>
            </w:r>
          </w:p>
        </w:tc>
      </w:tr>
      <w:tr w:rsidR="000944B2" w:rsidRPr="00EB6840" w:rsidTr="000944B2">
        <w:trPr>
          <w:trHeight w:val="70"/>
        </w:trPr>
        <w:tc>
          <w:tcPr>
            <w:tcW w:w="452" w:type="pct"/>
            <w:vMerge/>
            <w:shd w:val="clear" w:color="auto" w:fill="E5DFEC"/>
            <w:vAlign w:val="center"/>
            <w:hideMark/>
          </w:tcPr>
          <w:p w:rsidR="000944B2" w:rsidRPr="00E86336" w:rsidRDefault="000944B2" w:rsidP="00EB6840">
            <w:pPr>
              <w:spacing w:after="0" w:line="240" w:lineRule="auto"/>
              <w:rPr>
                <w:rFonts w:eastAsia="Times New Roman" w:cs="Times New Roman"/>
                <w:b/>
                <w:color w:val="000000"/>
                <w:szCs w:val="24"/>
                <w:lang w:eastAsia="en-GB"/>
              </w:rPr>
            </w:pPr>
          </w:p>
        </w:tc>
        <w:tc>
          <w:tcPr>
            <w:tcW w:w="465" w:type="pct"/>
            <w:tcBorders>
              <w:top w:val="single" w:sz="4" w:space="0" w:color="FFFFFF" w:themeColor="background1"/>
            </w:tcBorders>
            <w:shd w:val="clear" w:color="auto" w:fill="auto"/>
            <w:noWrap/>
            <w:vAlign w:val="center"/>
            <w:hideMark/>
          </w:tcPr>
          <w:p w:rsidR="000944B2" w:rsidRPr="00E86336" w:rsidRDefault="000944B2" w:rsidP="00674EE5">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S01003767</w:t>
            </w:r>
          </w:p>
        </w:tc>
        <w:tc>
          <w:tcPr>
            <w:tcW w:w="583" w:type="pct"/>
            <w:tcBorders>
              <w:top w:val="nil"/>
            </w:tcBorders>
            <w:shd w:val="clear" w:color="auto" w:fill="auto"/>
            <w:noWrap/>
            <w:vAlign w:val="center"/>
            <w:hideMark/>
          </w:tcPr>
          <w:p w:rsidR="000944B2" w:rsidRPr="00E86336" w:rsidRDefault="000944B2"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£412</w:t>
            </w:r>
          </w:p>
        </w:tc>
        <w:tc>
          <w:tcPr>
            <w:tcW w:w="583" w:type="pct"/>
            <w:tcBorders>
              <w:top w:val="single" w:sz="4" w:space="0" w:color="FFFFFF" w:themeColor="background1"/>
            </w:tcBorders>
            <w:shd w:val="clear" w:color="auto" w:fill="auto"/>
            <w:noWrap/>
            <w:vAlign w:val="center"/>
            <w:hideMark/>
          </w:tcPr>
          <w:p w:rsidR="000944B2" w:rsidRPr="00E86336" w:rsidRDefault="000944B2"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£484</w:t>
            </w:r>
          </w:p>
        </w:tc>
        <w:tc>
          <w:tcPr>
            <w:tcW w:w="583" w:type="pct"/>
            <w:tcBorders>
              <w:top w:val="nil"/>
            </w:tcBorders>
            <w:shd w:val="clear" w:color="auto" w:fill="auto"/>
            <w:noWrap/>
            <w:vAlign w:val="center"/>
            <w:hideMark/>
          </w:tcPr>
          <w:p w:rsidR="000944B2" w:rsidRPr="00E86336" w:rsidRDefault="000944B2"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25%</w:t>
            </w:r>
          </w:p>
        </w:tc>
        <w:tc>
          <w:tcPr>
            <w:tcW w:w="583" w:type="pct"/>
            <w:tcBorders>
              <w:top w:val="single" w:sz="4" w:space="0" w:color="FFFFFF" w:themeColor="background1"/>
            </w:tcBorders>
            <w:shd w:val="clear" w:color="auto" w:fill="auto"/>
            <w:noWrap/>
            <w:vAlign w:val="center"/>
            <w:hideMark/>
          </w:tcPr>
          <w:p w:rsidR="000944B2" w:rsidRPr="00E86336" w:rsidRDefault="000944B2"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37%</w:t>
            </w:r>
          </w:p>
        </w:tc>
        <w:tc>
          <w:tcPr>
            <w:tcW w:w="583" w:type="pct"/>
            <w:tcBorders>
              <w:top w:val="nil"/>
            </w:tcBorders>
            <w:shd w:val="clear" w:color="auto" w:fill="auto"/>
            <w:noWrap/>
            <w:vAlign w:val="center"/>
            <w:hideMark/>
          </w:tcPr>
          <w:p w:rsidR="000944B2" w:rsidRPr="00E86336" w:rsidRDefault="000944B2"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p>
        </w:tc>
        <w:tc>
          <w:tcPr>
            <w:tcW w:w="583" w:type="pct"/>
            <w:tcBorders>
              <w:top w:val="single" w:sz="4" w:space="0" w:color="FFFFFF" w:themeColor="background1"/>
            </w:tcBorders>
            <w:shd w:val="clear" w:color="auto" w:fill="auto"/>
            <w:noWrap/>
            <w:vAlign w:val="center"/>
            <w:hideMark/>
          </w:tcPr>
          <w:p w:rsidR="000944B2" w:rsidRPr="00E86336" w:rsidRDefault="000944B2"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56%</w:t>
            </w:r>
          </w:p>
        </w:tc>
        <w:tc>
          <w:tcPr>
            <w:tcW w:w="583" w:type="pct"/>
            <w:tcBorders>
              <w:top w:val="nil"/>
            </w:tcBorders>
            <w:shd w:val="clear" w:color="auto" w:fill="auto"/>
            <w:noWrap/>
            <w:vAlign w:val="center"/>
            <w:hideMark/>
          </w:tcPr>
          <w:p w:rsidR="000944B2" w:rsidRPr="00E86336" w:rsidRDefault="000944B2" w:rsidP="00674EE5">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73%</w:t>
            </w:r>
          </w:p>
        </w:tc>
      </w:tr>
      <w:tr w:rsidR="000944B2" w:rsidRPr="00E86336" w:rsidTr="000944B2">
        <w:trPr>
          <w:trHeight w:val="136"/>
          <w:tblHeader/>
        </w:trPr>
        <w:tc>
          <w:tcPr>
            <w:tcW w:w="452" w:type="pct"/>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lastRenderedPageBreak/>
              <w:t>Local Authority</w:t>
            </w:r>
          </w:p>
        </w:tc>
        <w:tc>
          <w:tcPr>
            <w:tcW w:w="465" w:type="pct"/>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Data Zone (2001)</w:t>
            </w:r>
          </w:p>
        </w:tc>
        <w:tc>
          <w:tcPr>
            <w:tcW w:w="583" w:type="pct"/>
            <w:tcBorders>
              <w:bottom w:val="single" w:sz="4" w:space="0" w:color="4F0045"/>
            </w:tcBorders>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Weekly median net</w:t>
            </w:r>
            <w:r w:rsidRPr="00E86336">
              <w:rPr>
                <w:rStyle w:val="FootnoteReference"/>
                <w:rFonts w:eastAsia="Times New Roman" w:cs="Times New Roman"/>
                <w:b/>
                <w:color w:val="4F0045"/>
                <w:szCs w:val="24"/>
                <w:lang w:eastAsia="en-GB"/>
              </w:rPr>
              <w:footnoteReference w:id="6"/>
            </w:r>
            <w:r w:rsidRPr="00E86336">
              <w:rPr>
                <w:rFonts w:eastAsia="Times New Roman" w:cs="Times New Roman"/>
                <w:b/>
                <w:color w:val="4F0045"/>
                <w:szCs w:val="24"/>
                <w:lang w:eastAsia="en-GB"/>
              </w:rPr>
              <w:t xml:space="preserve"> household income</w:t>
            </w:r>
          </w:p>
        </w:tc>
        <w:tc>
          <w:tcPr>
            <w:tcW w:w="583" w:type="pct"/>
            <w:tcBorders>
              <w:bottom w:val="single" w:sz="4" w:space="0" w:color="4F0045"/>
            </w:tcBorders>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Weekly median gross</w:t>
            </w:r>
            <w:r w:rsidRPr="00E86336">
              <w:rPr>
                <w:rStyle w:val="FootnoteReference"/>
                <w:rFonts w:eastAsia="Times New Roman" w:cs="Times New Roman"/>
                <w:b/>
                <w:color w:val="4F0045"/>
                <w:szCs w:val="24"/>
                <w:lang w:eastAsia="en-GB"/>
              </w:rPr>
              <w:footnoteReference w:id="7"/>
            </w:r>
            <w:r w:rsidRPr="00E86336">
              <w:rPr>
                <w:rFonts w:eastAsia="Times New Roman" w:cs="Times New Roman"/>
                <w:b/>
                <w:color w:val="4F0045"/>
                <w:szCs w:val="24"/>
                <w:lang w:eastAsia="en-GB"/>
              </w:rPr>
              <w:t xml:space="preserve"> household income</w:t>
            </w:r>
          </w:p>
        </w:tc>
        <w:tc>
          <w:tcPr>
            <w:tcW w:w="583" w:type="pct"/>
            <w:tcBorders>
              <w:bottom w:val="single" w:sz="4" w:space="0" w:color="4F0045"/>
            </w:tcBorders>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Households with a gross income of less than £300 per week</w:t>
            </w:r>
          </w:p>
        </w:tc>
        <w:tc>
          <w:tcPr>
            <w:tcW w:w="583" w:type="pct"/>
            <w:tcBorders>
              <w:bottom w:val="single" w:sz="4" w:space="0" w:color="4F0045"/>
            </w:tcBorders>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Households with a gross income of less than £400 per week</w:t>
            </w:r>
          </w:p>
        </w:tc>
        <w:tc>
          <w:tcPr>
            <w:tcW w:w="583" w:type="pct"/>
            <w:tcBorders>
              <w:bottom w:val="single" w:sz="4" w:space="0" w:color="4F0045"/>
            </w:tcBorders>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Households with a gross income of less than £500 per week</w:t>
            </w:r>
          </w:p>
        </w:tc>
        <w:tc>
          <w:tcPr>
            <w:tcW w:w="583" w:type="pct"/>
            <w:tcBorders>
              <w:bottom w:val="single" w:sz="4" w:space="0" w:color="4F0045"/>
            </w:tcBorders>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Households with a gross income of less than £600 per week</w:t>
            </w:r>
          </w:p>
        </w:tc>
        <w:tc>
          <w:tcPr>
            <w:tcW w:w="583" w:type="pct"/>
            <w:tcBorders>
              <w:bottom w:val="single" w:sz="4" w:space="0" w:color="4F0045"/>
            </w:tcBorders>
            <w:shd w:val="clear" w:color="auto" w:fill="C1ABC2"/>
            <w:vAlign w:val="center"/>
            <w:hideMark/>
          </w:tcPr>
          <w:p w:rsidR="000944B2" w:rsidRPr="00E86336" w:rsidRDefault="000944B2" w:rsidP="008A4B94">
            <w:pPr>
              <w:spacing w:after="0" w:line="240" w:lineRule="auto"/>
              <w:jc w:val="center"/>
              <w:rPr>
                <w:rFonts w:eastAsia="Times New Roman" w:cs="Times New Roman"/>
                <w:b/>
                <w:color w:val="4F0045"/>
                <w:szCs w:val="24"/>
                <w:lang w:eastAsia="en-GB"/>
              </w:rPr>
            </w:pPr>
            <w:r w:rsidRPr="00E86336">
              <w:rPr>
                <w:rFonts w:eastAsia="Times New Roman" w:cs="Times New Roman"/>
                <w:b/>
                <w:color w:val="4F0045"/>
                <w:szCs w:val="24"/>
                <w:lang w:eastAsia="en-GB"/>
              </w:rPr>
              <w:t>Households with a gross income of less than £800 per week</w:t>
            </w:r>
          </w:p>
        </w:tc>
      </w:tr>
      <w:tr w:rsidR="000944B2" w:rsidRPr="00E86336" w:rsidTr="00372624">
        <w:trPr>
          <w:trHeight w:val="70"/>
        </w:trPr>
        <w:tc>
          <w:tcPr>
            <w:tcW w:w="452" w:type="pct"/>
            <w:vMerge w:val="restart"/>
            <w:shd w:val="clear" w:color="auto" w:fill="E5DFEC"/>
            <w:noWrap/>
            <w:vAlign w:val="center"/>
          </w:tcPr>
          <w:p w:rsidR="000944B2" w:rsidRPr="00E86336" w:rsidRDefault="00372624" w:rsidP="00372624">
            <w:pPr>
              <w:spacing w:after="0" w:line="240" w:lineRule="auto"/>
              <w:jc w:val="center"/>
              <w:rPr>
                <w:rFonts w:eastAsia="Times New Roman" w:cs="Times New Roman"/>
                <w:b/>
                <w:color w:val="000000"/>
                <w:szCs w:val="24"/>
                <w:lang w:eastAsia="en-GB"/>
              </w:rPr>
            </w:pPr>
            <w:r>
              <w:rPr>
                <w:rFonts w:eastAsia="Times New Roman" w:cs="Times New Roman"/>
                <w:b/>
                <w:color w:val="000000"/>
                <w:szCs w:val="24"/>
                <w:lang w:eastAsia="en-GB"/>
              </w:rPr>
              <w:t>Highland</w:t>
            </w:r>
          </w:p>
        </w:tc>
        <w:tc>
          <w:tcPr>
            <w:tcW w:w="465" w:type="pct"/>
            <w:tcBorders>
              <w:bottom w:val="single" w:sz="4" w:space="0" w:color="FFFFFF" w:themeColor="background1"/>
            </w:tcBorders>
            <w:shd w:val="clear" w:color="auto" w:fill="auto"/>
            <w:noWrap/>
            <w:vAlign w:val="center"/>
          </w:tcPr>
          <w:p w:rsidR="000944B2" w:rsidRPr="00E86336" w:rsidRDefault="000944B2" w:rsidP="008A4B94">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S01003771</w:t>
            </w:r>
          </w:p>
        </w:tc>
        <w:tc>
          <w:tcPr>
            <w:tcW w:w="583" w:type="pct"/>
            <w:tcBorders>
              <w:bottom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£469</w:t>
            </w:r>
          </w:p>
        </w:tc>
        <w:tc>
          <w:tcPr>
            <w:tcW w:w="583" w:type="pct"/>
            <w:tcBorders>
              <w:bottom w:val="single" w:sz="4" w:space="0" w:color="FFFFFF" w:themeColor="background1"/>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£513</w:t>
            </w:r>
          </w:p>
        </w:tc>
        <w:tc>
          <w:tcPr>
            <w:tcW w:w="583" w:type="pct"/>
            <w:tcBorders>
              <w:bottom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24%</w:t>
            </w:r>
          </w:p>
        </w:tc>
        <w:tc>
          <w:tcPr>
            <w:tcW w:w="583" w:type="pct"/>
            <w:tcBorders>
              <w:bottom w:val="single" w:sz="4" w:space="0" w:color="FFFFFF" w:themeColor="background1"/>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32%</w:t>
            </w:r>
          </w:p>
        </w:tc>
        <w:tc>
          <w:tcPr>
            <w:tcW w:w="583" w:type="pct"/>
            <w:tcBorders>
              <w:bottom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39%</w:t>
            </w:r>
          </w:p>
        </w:tc>
        <w:tc>
          <w:tcPr>
            <w:tcW w:w="583" w:type="pct"/>
            <w:tcBorders>
              <w:bottom w:val="single" w:sz="4" w:space="0" w:color="FFFFFF" w:themeColor="background1"/>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49%</w:t>
            </w:r>
          </w:p>
        </w:tc>
        <w:tc>
          <w:tcPr>
            <w:tcW w:w="583" w:type="pct"/>
            <w:tcBorders>
              <w:bottom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66%</w:t>
            </w:r>
          </w:p>
        </w:tc>
      </w:tr>
      <w:tr w:rsidR="000944B2" w:rsidRPr="00E86336" w:rsidTr="000944B2">
        <w:trPr>
          <w:trHeight w:val="70"/>
        </w:trPr>
        <w:tc>
          <w:tcPr>
            <w:tcW w:w="452" w:type="pct"/>
            <w:vMerge/>
            <w:shd w:val="clear" w:color="auto" w:fill="E5DFEC"/>
            <w:textDirection w:val="btLr"/>
            <w:vAlign w:val="center"/>
            <w:hideMark/>
          </w:tcPr>
          <w:p w:rsidR="000944B2" w:rsidRPr="00E86336" w:rsidRDefault="000944B2" w:rsidP="008A4B94">
            <w:pPr>
              <w:spacing w:after="0" w:line="240" w:lineRule="auto"/>
              <w:ind w:left="113" w:right="113"/>
              <w:jc w:val="center"/>
              <w:rPr>
                <w:rFonts w:eastAsia="Times New Roman" w:cs="Times New Roman"/>
                <w:b/>
                <w:color w:val="000000"/>
                <w:szCs w:val="24"/>
                <w:lang w:eastAsia="en-GB"/>
              </w:rPr>
            </w:pPr>
          </w:p>
        </w:tc>
        <w:tc>
          <w:tcPr>
            <w:tcW w:w="465" w:type="pct"/>
            <w:tcBorders>
              <w:top w:val="single" w:sz="4" w:space="0" w:color="FFFFFF" w:themeColor="background1"/>
            </w:tcBorders>
            <w:shd w:val="clear" w:color="auto" w:fill="auto"/>
            <w:noWrap/>
            <w:vAlign w:val="center"/>
          </w:tcPr>
          <w:p w:rsidR="000944B2" w:rsidRPr="00E86336" w:rsidRDefault="000944B2" w:rsidP="008A4B94">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S01003772</w:t>
            </w:r>
          </w:p>
        </w:tc>
        <w:tc>
          <w:tcPr>
            <w:tcW w:w="583" w:type="pct"/>
            <w:tcBorders>
              <w:top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£460</w:t>
            </w:r>
          </w:p>
        </w:tc>
        <w:tc>
          <w:tcPr>
            <w:tcW w:w="583" w:type="pct"/>
            <w:tcBorders>
              <w:top w:val="single" w:sz="4" w:space="0" w:color="FFFFFF" w:themeColor="background1"/>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£503</w:t>
            </w:r>
          </w:p>
        </w:tc>
        <w:tc>
          <w:tcPr>
            <w:tcW w:w="583" w:type="pct"/>
            <w:tcBorders>
              <w:top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25%</w:t>
            </w:r>
          </w:p>
        </w:tc>
        <w:tc>
          <w:tcPr>
            <w:tcW w:w="583" w:type="pct"/>
            <w:tcBorders>
              <w:top w:val="single" w:sz="4" w:space="0" w:color="FFFFFF" w:themeColor="background1"/>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34%</w:t>
            </w:r>
          </w:p>
        </w:tc>
        <w:tc>
          <w:tcPr>
            <w:tcW w:w="583" w:type="pct"/>
            <w:tcBorders>
              <w:top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41%</w:t>
            </w:r>
          </w:p>
        </w:tc>
        <w:tc>
          <w:tcPr>
            <w:tcW w:w="583" w:type="pct"/>
            <w:tcBorders>
              <w:top w:val="single" w:sz="4" w:space="0" w:color="FFFFFF" w:themeColor="background1"/>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50%</w:t>
            </w:r>
          </w:p>
        </w:tc>
        <w:tc>
          <w:tcPr>
            <w:tcW w:w="583" w:type="pct"/>
            <w:tcBorders>
              <w:top w:val="nil"/>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66%</w:t>
            </w:r>
          </w:p>
        </w:tc>
      </w:tr>
      <w:tr w:rsidR="000944B2" w:rsidRPr="00E86336" w:rsidTr="008A4B94">
        <w:trPr>
          <w:trHeight w:val="180"/>
        </w:trPr>
        <w:tc>
          <w:tcPr>
            <w:tcW w:w="452" w:type="pct"/>
            <w:tcBorders>
              <w:top w:val="single" w:sz="4" w:space="0" w:color="4F0045"/>
              <w:bottom w:val="single" w:sz="4" w:space="0" w:color="4F0045"/>
            </w:tcBorders>
            <w:shd w:val="clear" w:color="auto" w:fill="E5DFEC"/>
            <w:vAlign w:val="center"/>
            <w:hideMark/>
          </w:tcPr>
          <w:p w:rsidR="000944B2" w:rsidRPr="00E86336" w:rsidRDefault="000944B2" w:rsidP="008A4B94">
            <w:pPr>
              <w:spacing w:after="0" w:line="240" w:lineRule="auto"/>
              <w:jc w:val="center"/>
              <w:rPr>
                <w:rFonts w:eastAsia="Times New Roman" w:cs="Times New Roman"/>
                <w:b/>
                <w:color w:val="000000"/>
                <w:szCs w:val="24"/>
                <w:lang w:eastAsia="en-GB"/>
              </w:rPr>
            </w:pPr>
            <w:r w:rsidRPr="00E86336">
              <w:rPr>
                <w:rFonts w:eastAsia="Times New Roman" w:cs="Times New Roman"/>
                <w:b/>
                <w:color w:val="000000"/>
                <w:szCs w:val="24"/>
                <w:lang w:eastAsia="en-GB"/>
              </w:rPr>
              <w:t>Moray</w:t>
            </w:r>
          </w:p>
        </w:tc>
        <w:tc>
          <w:tcPr>
            <w:tcW w:w="465"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S01004233</w:t>
            </w:r>
          </w:p>
        </w:tc>
        <w:tc>
          <w:tcPr>
            <w:tcW w:w="583"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£388</w:t>
            </w:r>
          </w:p>
        </w:tc>
        <w:tc>
          <w:tcPr>
            <w:tcW w:w="583"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£484</w:t>
            </w:r>
          </w:p>
        </w:tc>
        <w:tc>
          <w:tcPr>
            <w:tcW w:w="583"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38%</w:t>
            </w:r>
          </w:p>
        </w:tc>
        <w:tc>
          <w:tcPr>
            <w:tcW w:w="583"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46%</w:t>
            </w:r>
          </w:p>
        </w:tc>
        <w:tc>
          <w:tcPr>
            <w:tcW w:w="583"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58%</w:t>
            </w:r>
          </w:p>
        </w:tc>
        <w:tc>
          <w:tcPr>
            <w:tcW w:w="583"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61%</w:t>
            </w:r>
          </w:p>
        </w:tc>
        <w:tc>
          <w:tcPr>
            <w:tcW w:w="583" w:type="pct"/>
            <w:tcBorders>
              <w:top w:val="single" w:sz="4" w:space="0" w:color="4F0045"/>
              <w:bottom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78%</w:t>
            </w:r>
          </w:p>
        </w:tc>
      </w:tr>
      <w:tr w:rsidR="000944B2" w:rsidRPr="00E86336" w:rsidTr="000944B2">
        <w:trPr>
          <w:trHeight w:val="70"/>
        </w:trPr>
        <w:tc>
          <w:tcPr>
            <w:tcW w:w="452" w:type="pct"/>
            <w:tcBorders>
              <w:top w:val="single" w:sz="4" w:space="0" w:color="4F0045"/>
            </w:tcBorders>
            <w:shd w:val="clear" w:color="auto" w:fill="E5DFEC"/>
            <w:vAlign w:val="center"/>
          </w:tcPr>
          <w:p w:rsidR="000944B2" w:rsidRPr="00E86336" w:rsidRDefault="000944B2" w:rsidP="008A4B94">
            <w:pPr>
              <w:spacing w:after="0" w:line="240" w:lineRule="auto"/>
              <w:jc w:val="center"/>
              <w:rPr>
                <w:rFonts w:eastAsia="Times New Roman" w:cs="Times New Roman"/>
                <w:b/>
                <w:color w:val="000000"/>
                <w:szCs w:val="24"/>
                <w:lang w:eastAsia="en-GB"/>
              </w:rPr>
            </w:pPr>
            <w:r w:rsidRPr="00E86336">
              <w:rPr>
                <w:rFonts w:eastAsia="Times New Roman" w:cs="Times New Roman"/>
                <w:b/>
                <w:color w:val="000000"/>
                <w:szCs w:val="24"/>
                <w:lang w:eastAsia="en-GB"/>
              </w:rPr>
              <w:t>PKC</w:t>
            </w:r>
          </w:p>
        </w:tc>
        <w:tc>
          <w:tcPr>
            <w:tcW w:w="465" w:type="pct"/>
            <w:tcBorders>
              <w:top w:val="single" w:sz="4" w:space="0" w:color="4F0045"/>
            </w:tcBorders>
            <w:shd w:val="clear" w:color="auto" w:fill="auto"/>
            <w:noWrap/>
            <w:vAlign w:val="center"/>
          </w:tcPr>
          <w:p w:rsidR="000944B2" w:rsidRPr="00E86336" w:rsidRDefault="000944B2" w:rsidP="008A4B94">
            <w:pPr>
              <w:spacing w:after="0" w:line="240" w:lineRule="auto"/>
              <w:rPr>
                <w:rFonts w:eastAsia="Times New Roman" w:cs="Times New Roman"/>
                <w:color w:val="000000"/>
                <w:szCs w:val="24"/>
                <w:lang w:eastAsia="en-GB"/>
              </w:rPr>
            </w:pPr>
            <w:r w:rsidRPr="00E86336">
              <w:rPr>
                <w:rFonts w:eastAsia="Times New Roman" w:cs="Times New Roman"/>
                <w:color w:val="000000"/>
                <w:szCs w:val="24"/>
                <w:lang w:eastAsia="en-GB"/>
              </w:rPr>
              <w:t>S01005147</w:t>
            </w:r>
          </w:p>
        </w:tc>
        <w:tc>
          <w:tcPr>
            <w:tcW w:w="583" w:type="pct"/>
            <w:tcBorders>
              <w:top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£443</w:t>
            </w:r>
          </w:p>
        </w:tc>
        <w:tc>
          <w:tcPr>
            <w:tcW w:w="583" w:type="pct"/>
            <w:tcBorders>
              <w:top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£549</w:t>
            </w:r>
          </w:p>
        </w:tc>
        <w:tc>
          <w:tcPr>
            <w:tcW w:w="583" w:type="pct"/>
            <w:tcBorders>
              <w:top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25%</w:t>
            </w:r>
          </w:p>
        </w:tc>
        <w:tc>
          <w:tcPr>
            <w:tcW w:w="583" w:type="pct"/>
            <w:tcBorders>
              <w:top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33%</w:t>
            </w:r>
          </w:p>
        </w:tc>
        <w:tc>
          <w:tcPr>
            <w:tcW w:w="583" w:type="pct"/>
            <w:tcBorders>
              <w:top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45%</w:t>
            </w:r>
          </w:p>
        </w:tc>
        <w:tc>
          <w:tcPr>
            <w:tcW w:w="583" w:type="pct"/>
            <w:tcBorders>
              <w:top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53%</w:t>
            </w:r>
          </w:p>
        </w:tc>
        <w:tc>
          <w:tcPr>
            <w:tcW w:w="583" w:type="pct"/>
            <w:tcBorders>
              <w:top w:val="single" w:sz="4" w:space="0" w:color="4F0045"/>
            </w:tcBorders>
            <w:shd w:val="clear" w:color="auto" w:fill="auto"/>
            <w:noWrap/>
            <w:vAlign w:val="center"/>
          </w:tcPr>
          <w:p w:rsidR="000944B2" w:rsidRPr="00E86336" w:rsidRDefault="000944B2" w:rsidP="008A4B94">
            <w:pPr>
              <w:spacing w:after="0" w:line="240" w:lineRule="auto"/>
              <w:jc w:val="center"/>
              <w:rPr>
                <w:rFonts w:eastAsia="Times New Roman" w:cs="Times New Roman"/>
                <w:color w:val="000000"/>
                <w:szCs w:val="24"/>
                <w:lang w:eastAsia="en-GB"/>
              </w:rPr>
            </w:pPr>
            <w:r w:rsidRPr="00E86336">
              <w:rPr>
                <w:rFonts w:eastAsia="Times New Roman" w:cs="Times New Roman"/>
                <w:color w:val="000000"/>
                <w:szCs w:val="24"/>
                <w:lang w:eastAsia="en-GB"/>
              </w:rPr>
              <w:t>69%</w:t>
            </w:r>
          </w:p>
        </w:tc>
      </w:tr>
    </w:tbl>
    <w:p w:rsidR="00626668" w:rsidRDefault="00033210" w:rsidP="00626668">
      <w:pPr>
        <w:keepNext/>
        <w:spacing w:after="0"/>
      </w:pPr>
      <w:r>
        <w:rPr>
          <w:noProof/>
          <w:lang w:eastAsia="en-GB"/>
        </w:rPr>
        <w:drawing>
          <wp:inline distT="0" distB="0" distL="0" distR="0" wp14:anchorId="471DFD7E" wp14:editId="6492A283">
            <wp:extent cx="9077325" cy="2861310"/>
            <wp:effectExtent l="0" t="0" r="0" b="0"/>
            <wp:docPr id="1159" name="Chart 1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33210" w:rsidRPr="00626668" w:rsidRDefault="00626668" w:rsidP="00356357">
      <w:pPr>
        <w:pStyle w:val="Caption"/>
        <w:spacing w:after="0"/>
        <w:rPr>
          <w:b w:val="0"/>
        </w:rPr>
      </w:pPr>
      <w:bookmarkStart w:id="63" w:name="_Ref424289816"/>
      <w:bookmarkStart w:id="64" w:name="_Toc426379220"/>
      <w:bookmarkStart w:id="65" w:name="_Toc432754932"/>
      <w:r w:rsidRPr="00626668">
        <w:rPr>
          <w:b w:val="0"/>
        </w:rPr>
        <w:t xml:space="preserve">Figure </w:t>
      </w:r>
      <w:r w:rsidR="005C7BBF" w:rsidRPr="00626668">
        <w:rPr>
          <w:b w:val="0"/>
        </w:rPr>
        <w:fldChar w:fldCharType="begin"/>
      </w:r>
      <w:r w:rsidRPr="00626668">
        <w:rPr>
          <w:b w:val="0"/>
        </w:rPr>
        <w:instrText xml:space="preserve"> SEQ Figure \* ARABIC </w:instrText>
      </w:r>
      <w:r w:rsidR="005C7BBF" w:rsidRPr="00626668">
        <w:rPr>
          <w:b w:val="0"/>
        </w:rPr>
        <w:fldChar w:fldCharType="separate"/>
      </w:r>
      <w:r w:rsidR="00050AF9">
        <w:rPr>
          <w:b w:val="0"/>
          <w:noProof/>
        </w:rPr>
        <w:t>101</w:t>
      </w:r>
      <w:r w:rsidR="005C7BBF" w:rsidRPr="00626668">
        <w:rPr>
          <w:b w:val="0"/>
        </w:rPr>
        <w:fldChar w:fldCharType="end"/>
      </w:r>
      <w:bookmarkEnd w:id="63"/>
      <w:r w:rsidRPr="00626668">
        <w:rPr>
          <w:b w:val="0"/>
        </w:rPr>
        <w:t xml:space="preserve"> Box plots of gross median weekly income for data zones</w:t>
      </w:r>
      <w:r w:rsidR="00A3214D">
        <w:rPr>
          <w:b w:val="0"/>
        </w:rPr>
        <w:t xml:space="preserve"> in 2008 / 2009</w:t>
      </w:r>
      <w:r w:rsidRPr="00626668">
        <w:rPr>
          <w:b w:val="0"/>
        </w:rPr>
        <w:t xml:space="preserve"> </w:t>
      </w:r>
      <w:r w:rsidRPr="00626668">
        <w:rPr>
          <w:b w:val="0"/>
          <w:noProof/>
        </w:rPr>
        <w:t>(based on Bramley &amp; Watkins, 2013).</w:t>
      </w:r>
      <w:bookmarkEnd w:id="64"/>
      <w:bookmarkEnd w:id="65"/>
    </w:p>
    <w:p w:rsidR="00033210" w:rsidRDefault="00033210" w:rsidP="00DF78AF">
      <w:pPr>
        <w:spacing w:before="200"/>
        <w:sectPr w:rsidR="00033210" w:rsidSect="00BA37F9">
          <w:type w:val="continuous"/>
          <w:pgSz w:w="16838" w:h="11906" w:orient="landscape"/>
          <w:pgMar w:top="1701" w:right="1247" w:bottom="1418" w:left="1247" w:header="709" w:footer="709" w:gutter="0"/>
          <w:cols w:space="708"/>
          <w:docGrid w:linePitch="360"/>
        </w:sectPr>
      </w:pPr>
    </w:p>
    <w:p w:rsidR="00413CA5" w:rsidRDefault="00413CA5" w:rsidP="00413CA5">
      <w:pPr>
        <w:pStyle w:val="Heading5"/>
      </w:pPr>
      <w:bookmarkStart w:id="66" w:name="_Toc434222115"/>
      <w:r>
        <w:lastRenderedPageBreak/>
        <w:t>Commuting</w:t>
      </w:r>
      <w:bookmarkEnd w:id="66"/>
    </w:p>
    <w:p w:rsidR="00EB6840" w:rsidRDefault="0073360B" w:rsidP="00EB6840">
      <w:r>
        <w:t xml:space="preserve">The 2011 Census indicated that of the </w:t>
      </w:r>
      <w:r w:rsidR="006C7437">
        <w:t xml:space="preserve">9,700 </w:t>
      </w:r>
      <w:r>
        <w:t xml:space="preserve">people </w:t>
      </w:r>
      <w:r w:rsidRPr="00A71161">
        <w:t>aged 16 -74 in employment</w:t>
      </w:r>
      <w:r>
        <w:t xml:space="preserve"> around </w:t>
      </w:r>
      <w:r w:rsidR="006C7437">
        <w:t>4,771</w:t>
      </w:r>
      <w:r>
        <w:t xml:space="preserve"> </w:t>
      </w:r>
      <w:r w:rsidR="00D46E3D">
        <w:t xml:space="preserve">(49.2%) </w:t>
      </w:r>
      <w:r>
        <w:t>of them commute</w:t>
      </w:r>
      <w:r w:rsidR="00A71161">
        <w:t>d</w:t>
      </w:r>
      <w:r>
        <w:t xml:space="preserve"> to wo</w:t>
      </w:r>
      <w:r w:rsidR="006C7437">
        <w:t>rk via car, van or motor cycle (Census table LC7101SC)</w:t>
      </w:r>
      <w:r w:rsidR="00CE3B26">
        <w:t xml:space="preserve"> (</w:t>
      </w:r>
      <w:r w:rsidR="00050AF9" w:rsidRPr="00050AF9">
        <w:rPr>
          <w:b/>
          <w:color w:val="4F0045"/>
        </w:rPr>
        <w:t>Figure</w:t>
      </w:r>
      <w:r w:rsidR="00050AF9" w:rsidRPr="00050AF9">
        <w:rPr>
          <w:color w:val="4F0045"/>
        </w:rPr>
        <w:t xml:space="preserve"> </w:t>
      </w:r>
      <w:r w:rsidR="00050AF9" w:rsidRPr="00050AF9">
        <w:rPr>
          <w:b/>
          <w:noProof/>
          <w:color w:val="4F0045"/>
        </w:rPr>
        <w:t>102</w:t>
      </w:r>
      <w:r w:rsidR="00CE3B26">
        <w:t>)</w:t>
      </w:r>
      <w:r w:rsidR="006C7437">
        <w:t>.</w:t>
      </w:r>
      <w:r w:rsidR="00A71161">
        <w:t xml:space="preserve"> </w:t>
      </w:r>
      <w:r w:rsidR="00D46E3D">
        <w:t xml:space="preserve">This is lower than the Scottish level of 56%, a reflection of the fact that the National </w:t>
      </w:r>
      <w:r w:rsidR="00EB6840">
        <w:t>Park has a relatively high level of home working (22.9%). The use of public transport is particularly low within the National Park, a reflection of the difficulties of providing good service in such a rural area.</w:t>
      </w:r>
    </w:p>
    <w:p w:rsidR="006001D1" w:rsidRDefault="006001D1" w:rsidP="00EB6840">
      <w:r>
        <w:t>Most com</w:t>
      </w:r>
      <w:r w:rsidR="00547E86">
        <w:t>mu</w:t>
      </w:r>
      <w:r>
        <w:t>ting occurs within the National Park, since most of its population is too far from major centres of employment for commuting out to be a very large scale phenomenon. In fact, over half of workers travel less than 10km to their place of work (</w:t>
      </w:r>
      <w:r w:rsidR="00050AF9" w:rsidRPr="00050AF9">
        <w:rPr>
          <w:b/>
          <w:color w:val="4F0045"/>
        </w:rPr>
        <w:t xml:space="preserve">Figure </w:t>
      </w:r>
      <w:r w:rsidR="00050AF9" w:rsidRPr="00050AF9">
        <w:rPr>
          <w:b/>
          <w:noProof/>
          <w:color w:val="4F0045"/>
        </w:rPr>
        <w:t>103</w:t>
      </w:r>
      <w:r>
        <w:t xml:space="preserve">). Even with improved connectivity bought about by the A9 </w:t>
      </w:r>
      <w:proofErr w:type="spellStart"/>
      <w:r>
        <w:t>Dualling</w:t>
      </w:r>
      <w:proofErr w:type="spellEnd"/>
      <w:r>
        <w:t xml:space="preserve"> Strategy (see </w:t>
      </w:r>
      <w:r w:rsidR="00050AF9" w:rsidRPr="00050AF9">
        <w:rPr>
          <w:b/>
          <w:color w:val="4F0045"/>
        </w:rPr>
        <w:t>Topic 5: Material Asset</w:t>
      </w:r>
      <w:r w:rsidRPr="002C5457">
        <w:t xml:space="preserve">, p. </w:t>
      </w:r>
      <w:r w:rsidR="00050AF9">
        <w:rPr>
          <w:noProof/>
        </w:rPr>
        <w:t>96</w:t>
      </w:r>
      <w:r w:rsidRPr="002C5457">
        <w:t>), there</w:t>
      </w:r>
      <w:r>
        <w:t xml:space="preserve"> is very little chance of the Cairngorms National Park becoming a </w:t>
      </w:r>
    </w:p>
    <w:p w:rsidR="00CE3B26" w:rsidRDefault="00CE3B26" w:rsidP="00CE3B26">
      <w:pPr>
        <w:keepNext/>
        <w:spacing w:after="0"/>
      </w:pPr>
      <w:r>
        <w:br w:type="column"/>
      </w:r>
      <w:r>
        <w:rPr>
          <w:noProof/>
          <w:lang w:eastAsia="en-GB"/>
        </w:rPr>
        <w:lastRenderedPageBreak/>
        <w:drawing>
          <wp:inline distT="0" distB="0" distL="0" distR="0" wp14:anchorId="68717053" wp14:editId="62EF2034">
            <wp:extent cx="5853600" cy="1980000"/>
            <wp:effectExtent l="0" t="0" r="0" b="1270"/>
            <wp:docPr id="985" name="Chart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3B26" w:rsidRPr="00CE3B26" w:rsidRDefault="00CE3B26" w:rsidP="00CE3B26">
      <w:pPr>
        <w:pStyle w:val="Caption"/>
        <w:spacing w:after="0"/>
        <w:rPr>
          <w:b w:val="0"/>
        </w:rPr>
      </w:pPr>
      <w:bookmarkStart w:id="67" w:name="_Ref423956916"/>
      <w:bookmarkStart w:id="68" w:name="_Toc426379221"/>
      <w:bookmarkStart w:id="69" w:name="_Toc432754933"/>
      <w:r w:rsidRPr="00CE3B26">
        <w:rPr>
          <w:b w:val="0"/>
        </w:rPr>
        <w:t xml:space="preserve">Figure </w:t>
      </w:r>
      <w:r w:rsidR="005C7BBF" w:rsidRPr="00CE3B26">
        <w:rPr>
          <w:b w:val="0"/>
        </w:rPr>
        <w:fldChar w:fldCharType="begin"/>
      </w:r>
      <w:r w:rsidRPr="00CE3B26">
        <w:rPr>
          <w:b w:val="0"/>
        </w:rPr>
        <w:instrText xml:space="preserve"> SEQ Figure \* ARABIC </w:instrText>
      </w:r>
      <w:r w:rsidR="005C7BBF" w:rsidRPr="00CE3B26">
        <w:rPr>
          <w:b w:val="0"/>
        </w:rPr>
        <w:fldChar w:fldCharType="separate"/>
      </w:r>
      <w:r w:rsidR="00050AF9">
        <w:rPr>
          <w:b w:val="0"/>
          <w:noProof/>
        </w:rPr>
        <w:t>102</w:t>
      </w:r>
      <w:r w:rsidR="005C7BBF" w:rsidRPr="00CE3B26">
        <w:rPr>
          <w:b w:val="0"/>
        </w:rPr>
        <w:fldChar w:fldCharType="end"/>
      </w:r>
      <w:bookmarkEnd w:id="67"/>
      <w:r w:rsidRPr="00CE3B26">
        <w:rPr>
          <w:b w:val="0"/>
        </w:rPr>
        <w:t xml:space="preserve"> Method of travel to work, 2011 (Census table LC7101SC).</w:t>
      </w:r>
      <w:bookmarkEnd w:id="68"/>
      <w:bookmarkEnd w:id="69"/>
    </w:p>
    <w:p w:rsidR="00CE3B26" w:rsidRDefault="00CE3B26" w:rsidP="00CE3B26">
      <w:pPr>
        <w:keepNext/>
        <w:spacing w:after="0"/>
      </w:pPr>
      <w:r>
        <w:rPr>
          <w:noProof/>
          <w:lang w:eastAsia="en-GB"/>
        </w:rPr>
        <w:drawing>
          <wp:inline distT="0" distB="0" distL="0" distR="0" wp14:anchorId="0AB354FE" wp14:editId="1CD04F8B">
            <wp:extent cx="5853600" cy="1980000"/>
            <wp:effectExtent l="0" t="0" r="0" b="1270"/>
            <wp:docPr id="993" name="Chart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33599" w:rsidRPr="00833599" w:rsidRDefault="00CE3B26" w:rsidP="00833599">
      <w:pPr>
        <w:pStyle w:val="Caption"/>
        <w:spacing w:after="40"/>
        <w:rPr>
          <w:b w:val="0"/>
        </w:rPr>
      </w:pPr>
      <w:bookmarkStart w:id="70" w:name="_Ref423957014"/>
      <w:bookmarkStart w:id="71" w:name="_Toc426379222"/>
      <w:bookmarkStart w:id="72" w:name="_Toc432754934"/>
      <w:r w:rsidRPr="00CE3B26">
        <w:rPr>
          <w:b w:val="0"/>
        </w:rPr>
        <w:t xml:space="preserve">Figure </w:t>
      </w:r>
      <w:r w:rsidR="005C7BBF" w:rsidRPr="00CE3B26">
        <w:rPr>
          <w:b w:val="0"/>
        </w:rPr>
        <w:fldChar w:fldCharType="begin"/>
      </w:r>
      <w:r w:rsidRPr="00CE3B26">
        <w:rPr>
          <w:b w:val="0"/>
        </w:rPr>
        <w:instrText xml:space="preserve"> SEQ Figure \* ARABIC </w:instrText>
      </w:r>
      <w:r w:rsidR="005C7BBF" w:rsidRPr="00CE3B26">
        <w:rPr>
          <w:b w:val="0"/>
        </w:rPr>
        <w:fldChar w:fldCharType="separate"/>
      </w:r>
      <w:r w:rsidR="00050AF9">
        <w:rPr>
          <w:b w:val="0"/>
          <w:noProof/>
        </w:rPr>
        <w:t>103</w:t>
      </w:r>
      <w:r w:rsidR="005C7BBF" w:rsidRPr="00CE3B26">
        <w:rPr>
          <w:b w:val="0"/>
        </w:rPr>
        <w:fldChar w:fldCharType="end"/>
      </w:r>
      <w:bookmarkEnd w:id="70"/>
      <w:r w:rsidRPr="00CE3B26">
        <w:rPr>
          <w:b w:val="0"/>
        </w:rPr>
        <w:t xml:space="preserve"> Distance travelled to work, 2011 (Census table LC7102SC)</w:t>
      </w:r>
      <w:r w:rsidR="00833599">
        <w:rPr>
          <w:rStyle w:val="FootnoteReference"/>
          <w:b w:val="0"/>
        </w:rPr>
        <w:footnoteReference w:id="8"/>
      </w:r>
      <w:r w:rsidR="00833599">
        <w:rPr>
          <w:rStyle w:val="FootnoteReference"/>
          <w:b w:val="0"/>
        </w:rPr>
        <w:footnoteReference w:id="9"/>
      </w:r>
      <w:r w:rsidRPr="00CE3B26">
        <w:rPr>
          <w:b w:val="0"/>
        </w:rPr>
        <w:t>.</w:t>
      </w:r>
      <w:r w:rsidR="00833599" w:rsidRPr="00833599">
        <w:t xml:space="preserve"> </w:t>
      </w:r>
      <w:r w:rsidR="00833599" w:rsidRPr="00833599">
        <w:rPr>
          <w:b w:val="0"/>
        </w:rPr>
        <w:t>Crown copyright 2014</w:t>
      </w:r>
      <w:r w:rsidR="00833599">
        <w:rPr>
          <w:b w:val="0"/>
        </w:rPr>
        <w:t>.</w:t>
      </w:r>
      <w:bookmarkEnd w:id="71"/>
      <w:bookmarkEnd w:id="72"/>
    </w:p>
    <w:p w:rsidR="00833599" w:rsidRPr="00833599" w:rsidRDefault="00833599" w:rsidP="00833599">
      <w:pPr>
        <w:pStyle w:val="Caption"/>
        <w:spacing w:after="40"/>
        <w:rPr>
          <w:b w:val="0"/>
        </w:rPr>
      </w:pPr>
      <w:r w:rsidRPr="00833599">
        <w:rPr>
          <w:b w:val="0"/>
        </w:rPr>
        <w:t>For further information on variables, see www.scotlandscensus.gov.uk/variables</w:t>
      </w:r>
    </w:p>
    <w:p w:rsidR="00CE3B26" w:rsidRDefault="00833599" w:rsidP="00833599">
      <w:pPr>
        <w:pStyle w:val="Caption"/>
        <w:spacing w:after="0"/>
      </w:pPr>
      <w:r w:rsidRPr="00833599">
        <w:rPr>
          <w:b w:val="0"/>
        </w:rPr>
        <w:t>In order to protect against disclosure of personal information, some records have been swapped between different geographic areas.  Some cell values will be affected, particularly small values at the most detailed geographies.</w:t>
      </w:r>
    </w:p>
    <w:p w:rsidR="00CE3B26" w:rsidRDefault="00CE3B26" w:rsidP="00A71161">
      <w:pPr>
        <w:sectPr w:rsidR="00CE3B26" w:rsidSect="00BA37F9">
          <w:pgSz w:w="16838" w:h="11906" w:orient="landscape"/>
          <w:pgMar w:top="1701" w:right="1247" w:bottom="1418" w:left="1247" w:header="709" w:footer="709" w:gutter="0"/>
          <w:cols w:num="2" w:space="708" w:equalWidth="0">
            <w:col w:w="4301" w:space="720"/>
            <w:col w:w="9322"/>
          </w:cols>
          <w:docGrid w:linePitch="360"/>
        </w:sectPr>
      </w:pPr>
    </w:p>
    <w:p w:rsidR="00413CA5" w:rsidRDefault="00413CA5" w:rsidP="0073360B">
      <w:proofErr w:type="gramStart"/>
      <w:r>
        <w:lastRenderedPageBreak/>
        <w:t>dormitory</w:t>
      </w:r>
      <w:proofErr w:type="gramEnd"/>
      <w:r>
        <w:t xml:space="preserve"> suburb to any significant extent </w:t>
      </w:r>
      <w:sdt>
        <w:sdtPr>
          <w:id w:val="67008156"/>
          <w:citation/>
        </w:sdtPr>
        <w:sdtEndPr/>
        <w:sdtContent>
          <w:r>
            <w:fldChar w:fldCharType="begin"/>
          </w:r>
          <w:r>
            <w:instrText xml:space="preserve"> CITATION Cog10 \l 2057 </w:instrText>
          </w:r>
          <w:r>
            <w:fldChar w:fldCharType="separate"/>
          </w:r>
          <w:r>
            <w:rPr>
              <w:noProof/>
            </w:rPr>
            <w:t>(CogentSi, 2010)</w:t>
          </w:r>
          <w:r>
            <w:fldChar w:fldCharType="end"/>
          </w:r>
        </w:sdtContent>
      </w:sdt>
      <w:r>
        <w:t>.</w:t>
      </w:r>
    </w:p>
    <w:p w:rsidR="00606723" w:rsidRDefault="00E4113C" w:rsidP="0073360B">
      <w:r>
        <w:t xml:space="preserve">Nevertheless, within the National Park the range of employment opportunities which are not tied to visitors, the land, or local services is only limited, and so people with special skills who want to live in the National Park may need to travel </w:t>
      </w:r>
      <w:proofErr w:type="spellStart"/>
      <w:r>
        <w:t>outwith</w:t>
      </w:r>
      <w:proofErr w:type="spellEnd"/>
      <w:r>
        <w:t xml:space="preserve"> the area to work.</w:t>
      </w:r>
      <w:r w:rsidR="00285FBA">
        <w:t xml:space="preserve"> According to the 2011 Census, some 287 </w:t>
      </w:r>
      <w:r w:rsidR="008B781B">
        <w:t>people</w:t>
      </w:r>
      <w:r w:rsidR="00285FBA">
        <w:t xml:space="preserve"> were commuting out of the Badenoch and Strathspey Travel to Work Area (TTWA) and into the neighbouring Inverness and </w:t>
      </w:r>
      <w:proofErr w:type="spellStart"/>
      <w:r w:rsidR="00285FBA">
        <w:t>Dingwall</w:t>
      </w:r>
      <w:proofErr w:type="spellEnd"/>
      <w:r w:rsidR="00285FBA">
        <w:t xml:space="preserve"> TTWA</w:t>
      </w:r>
      <w:r w:rsidR="008B781B">
        <w:t xml:space="preserve"> for work</w:t>
      </w:r>
      <w:r w:rsidR="00285FBA">
        <w:t xml:space="preserve"> </w:t>
      </w:r>
      <w:sdt>
        <w:sdtPr>
          <w:id w:val="1452828456"/>
          <w:citation/>
        </w:sdtPr>
        <w:sdtEndPr/>
        <w:sdtContent>
          <w:r w:rsidR="005C7BBF">
            <w:fldChar w:fldCharType="begin"/>
          </w:r>
          <w:r w:rsidR="00285FBA">
            <w:instrText xml:space="preserve"> CITATION Hig15 \l 2057 </w:instrText>
          </w:r>
          <w:r w:rsidR="005C7BBF">
            <w:fldChar w:fldCharType="separate"/>
          </w:r>
          <w:r w:rsidR="00A3525C">
            <w:rPr>
              <w:noProof/>
            </w:rPr>
            <w:t>(Highland Council, 2015)</w:t>
          </w:r>
          <w:r w:rsidR="005C7BBF">
            <w:fldChar w:fldCharType="end"/>
          </w:r>
        </w:sdtContent>
      </w:sdt>
      <w:r w:rsidR="00285FBA">
        <w:t>.</w:t>
      </w:r>
      <w:r>
        <w:t xml:space="preserve"> Correspondingly, the National Park does not have so many jobs that it attracts commuters in from long distances, but nevertheless there are small communities and isolated residences around the National Park, but </w:t>
      </w:r>
      <w:proofErr w:type="spellStart"/>
      <w:r>
        <w:t>outwith</w:t>
      </w:r>
      <w:proofErr w:type="spellEnd"/>
      <w:r>
        <w:t xml:space="preserve"> its boundaries</w:t>
      </w:r>
      <w:r w:rsidR="008B781B">
        <w:t>;</w:t>
      </w:r>
      <w:r w:rsidR="00285FBA">
        <w:t xml:space="preserve"> </w:t>
      </w:r>
      <w:r w:rsidR="008B781B">
        <w:t>f</w:t>
      </w:r>
      <w:r w:rsidR="008B781B" w:rsidRPr="008B781B">
        <w:t xml:space="preserve">or example the Badenoch and Strathspey TTWA had around 6 workers commuting in from the neighbouring Lochaber TTWA (Highland Council, 2015). </w:t>
      </w:r>
      <w:r>
        <w:t xml:space="preserve">For these surrounding residents the National Park </w:t>
      </w:r>
      <w:r>
        <w:lastRenderedPageBreak/>
        <w:t xml:space="preserve">offers the best job prospects available </w:t>
      </w:r>
      <w:sdt>
        <w:sdtPr>
          <w:id w:val="938570518"/>
          <w:citation/>
        </w:sdtPr>
        <w:sdtEndPr/>
        <w:sdtContent>
          <w:r w:rsidR="005C7BBF">
            <w:fldChar w:fldCharType="begin"/>
          </w:r>
          <w:r>
            <w:instrText xml:space="preserve"> CITATION Cog10 \l 2057 </w:instrText>
          </w:r>
          <w:r w:rsidR="005C7BBF">
            <w:fldChar w:fldCharType="separate"/>
          </w:r>
          <w:r w:rsidR="00A3525C">
            <w:rPr>
              <w:noProof/>
            </w:rPr>
            <w:t>(CogentSi, 2010)</w:t>
          </w:r>
          <w:r w:rsidR="005C7BBF">
            <w:fldChar w:fldCharType="end"/>
          </w:r>
        </w:sdtContent>
      </w:sdt>
      <w:r>
        <w:t>.</w:t>
      </w:r>
    </w:p>
    <w:p w:rsidR="003E0600" w:rsidRPr="003E0600" w:rsidRDefault="003E0600" w:rsidP="00606723">
      <w:pPr>
        <w:pStyle w:val="Heading4"/>
      </w:pPr>
      <w:bookmarkStart w:id="73" w:name="_Toc434222116"/>
      <w:r w:rsidRPr="003E0600">
        <w:t>Human Health</w:t>
      </w:r>
      <w:bookmarkEnd w:id="73"/>
    </w:p>
    <w:p w:rsidR="00413CA5" w:rsidRDefault="00413CA5" w:rsidP="00413CA5">
      <w:pPr>
        <w:pStyle w:val="Heading5"/>
      </w:pPr>
      <w:bookmarkStart w:id="74" w:name="_Toc434222117"/>
      <w:r>
        <w:t>Life Expectancy</w:t>
      </w:r>
      <w:bookmarkEnd w:id="74"/>
    </w:p>
    <w:p w:rsidR="00CE4D13" w:rsidRDefault="00A866B5" w:rsidP="003E0600">
      <w:r>
        <w:t>Human Health covers a wide range of issues, many of which have strong relationships with other topic areas.</w:t>
      </w:r>
      <w:r w:rsidR="001E6859">
        <w:t xml:space="preserve"> Life expectancy is a good indicator of the overall health of a population. </w:t>
      </w:r>
      <w:r w:rsidR="00266B10">
        <w:t>While th</w:t>
      </w:r>
      <w:r w:rsidR="00012D1D" w:rsidRPr="00E75A9B">
        <w:t xml:space="preserve">ere </w:t>
      </w:r>
      <w:r w:rsidR="00012D1D">
        <w:t>is</w:t>
      </w:r>
      <w:r w:rsidR="00012D1D" w:rsidRPr="00E75A9B">
        <w:t xml:space="preserve"> no official data available for </w:t>
      </w:r>
      <w:r w:rsidR="00012D1D">
        <w:t xml:space="preserve">life </w:t>
      </w:r>
      <w:r w:rsidR="001A0E5C">
        <w:t>expectancy</w:t>
      </w:r>
      <w:r w:rsidR="00012D1D">
        <w:t xml:space="preserve"> </w:t>
      </w:r>
      <w:r w:rsidR="002A3E15">
        <w:t>specifically within</w:t>
      </w:r>
      <w:r w:rsidR="00012D1D">
        <w:t xml:space="preserve"> the National Park</w:t>
      </w:r>
      <w:r w:rsidR="002A3E15">
        <w:t>,</w:t>
      </w:r>
      <w:r w:rsidR="00012D1D">
        <w:t xml:space="preserve"> </w:t>
      </w:r>
      <w:r w:rsidR="002A3E15">
        <w:t>quantitative</w:t>
      </w:r>
      <w:r w:rsidR="00266B10">
        <w:t xml:space="preserve"> reasoning,</w:t>
      </w:r>
      <w:r w:rsidR="002A3E15">
        <w:t xml:space="preserve"> </w:t>
      </w:r>
      <w:r w:rsidR="00CE4D13">
        <w:t>based on</w:t>
      </w:r>
      <w:r w:rsidR="008B781B">
        <w:t xml:space="preserve"> </w:t>
      </w:r>
      <w:r w:rsidR="00CE4D13">
        <w:t>s</w:t>
      </w:r>
      <w:r w:rsidR="008B781B">
        <w:t>tatistics available for Local Authorities, Health Board Areas, SIMD deciles and Urban / Rural Categories</w:t>
      </w:r>
      <w:r w:rsidR="00266B10">
        <w:t>, may be used to gain a reasonable estimate</w:t>
      </w:r>
      <w:r w:rsidR="008B781B">
        <w:t>.</w:t>
      </w:r>
      <w:r w:rsidR="002A3E15">
        <w:t xml:space="preserve"> </w:t>
      </w:r>
    </w:p>
    <w:p w:rsidR="006001D1" w:rsidRDefault="008B781B" w:rsidP="003E0600">
      <w:r>
        <w:t>Taking</w:t>
      </w:r>
      <w:r w:rsidR="00CC4D68">
        <w:t xml:space="preserve"> the</w:t>
      </w:r>
      <w:r>
        <w:t xml:space="preserve"> </w:t>
      </w:r>
      <w:r w:rsidR="00D949D3">
        <w:t>Local Authorities</w:t>
      </w:r>
      <w:r w:rsidR="002A3E15">
        <w:t xml:space="preserve"> </w:t>
      </w:r>
      <w:r w:rsidR="004E5FD7">
        <w:t xml:space="preserve">and Health Board areas </w:t>
      </w:r>
      <w:r w:rsidR="00012D1D">
        <w:t xml:space="preserve">that </w:t>
      </w:r>
      <w:r w:rsidR="00472F19">
        <w:t>cover</w:t>
      </w:r>
      <w:r w:rsidR="00012D1D">
        <w:t xml:space="preserve"> the National Park’s area</w:t>
      </w:r>
      <w:r w:rsidR="001A0E5C">
        <w:t xml:space="preserve"> (</w:t>
      </w:r>
      <w:r w:rsidR="00050AF9" w:rsidRPr="00050AF9">
        <w:rPr>
          <w:b/>
          <w:color w:val="4F0045"/>
        </w:rPr>
        <w:t>Table</w:t>
      </w:r>
      <w:r w:rsidR="00050AF9" w:rsidRPr="00050AF9">
        <w:rPr>
          <w:color w:val="4F0045"/>
        </w:rPr>
        <w:t xml:space="preserve"> </w:t>
      </w:r>
      <w:r w:rsidR="00050AF9" w:rsidRPr="00050AF9">
        <w:rPr>
          <w:b/>
          <w:noProof/>
          <w:color w:val="4F0045"/>
        </w:rPr>
        <w:t>27</w:t>
      </w:r>
      <w:r w:rsidR="001A0E5C">
        <w:t>)</w:t>
      </w:r>
      <w:r>
        <w:t xml:space="preserve"> as a starting point</w:t>
      </w:r>
      <w:r w:rsidR="004E5FD7">
        <w:t>, it can be seen that all</w:t>
      </w:r>
      <w:r w:rsidR="004E5FD7" w:rsidRPr="004E5FD7">
        <w:t xml:space="preserve"> </w:t>
      </w:r>
      <w:r w:rsidR="004E5FD7">
        <w:t>have life expectancies that are above the Scottish average</w:t>
      </w:r>
      <w:r w:rsidR="00012D1D">
        <w:t>.</w:t>
      </w:r>
      <w:r w:rsidR="00CE4D13">
        <w:t xml:space="preserve"> Estimates range from 77.6 to 79.3 for males and 81.4 to 82.8 for females and it is not unreasonable to assume that the National </w:t>
      </w:r>
      <w:r w:rsidR="00CE4D13">
        <w:lastRenderedPageBreak/>
        <w:t>Park’s overall life expectancy falls somewhere within this range.</w:t>
      </w:r>
    </w:p>
    <w:p w:rsidR="00A122E3" w:rsidRPr="004532B1" w:rsidRDefault="00A122E3" w:rsidP="001A0E5C">
      <w:pPr>
        <w:pStyle w:val="Caption"/>
        <w:keepNext/>
        <w:spacing w:after="120"/>
        <w:rPr>
          <w:b w:val="0"/>
        </w:rPr>
      </w:pPr>
      <w:bookmarkStart w:id="75" w:name="_Ref423962377"/>
      <w:bookmarkStart w:id="76" w:name="_Toc424305758"/>
      <w:bookmarkStart w:id="77" w:name="_Toc424306045"/>
      <w:bookmarkStart w:id="78" w:name="_Toc432001973"/>
      <w:proofErr w:type="gramStart"/>
      <w:r w:rsidRPr="00A122E3">
        <w:rPr>
          <w:b w:val="0"/>
        </w:rPr>
        <w:t xml:space="preserve">Table </w:t>
      </w:r>
      <w:r w:rsidR="005C7BBF" w:rsidRPr="00A122E3">
        <w:rPr>
          <w:b w:val="0"/>
        </w:rPr>
        <w:fldChar w:fldCharType="begin"/>
      </w:r>
      <w:r w:rsidRPr="00A122E3">
        <w:rPr>
          <w:b w:val="0"/>
        </w:rPr>
        <w:instrText xml:space="preserve"> SEQ Table \* ARABIC </w:instrText>
      </w:r>
      <w:r w:rsidR="005C7BBF" w:rsidRPr="00A122E3">
        <w:rPr>
          <w:b w:val="0"/>
        </w:rPr>
        <w:fldChar w:fldCharType="separate"/>
      </w:r>
      <w:r w:rsidR="00050AF9">
        <w:rPr>
          <w:b w:val="0"/>
          <w:noProof/>
        </w:rPr>
        <w:t>27</w:t>
      </w:r>
      <w:r w:rsidR="005C7BBF" w:rsidRPr="00A122E3">
        <w:rPr>
          <w:b w:val="0"/>
        </w:rPr>
        <w:fldChar w:fldCharType="end"/>
      </w:r>
      <w:bookmarkEnd w:id="75"/>
      <w:r w:rsidRPr="00A122E3">
        <w:rPr>
          <w:b w:val="0"/>
        </w:rPr>
        <w:t xml:space="preserve"> Life expectancy at birth in Scotland, 2011-2013, by </w:t>
      </w:r>
      <w:r w:rsidR="001A0E5C">
        <w:rPr>
          <w:b w:val="0"/>
        </w:rPr>
        <w:t>Local Authority</w:t>
      </w:r>
      <w:r w:rsidR="004A22E2">
        <w:rPr>
          <w:b w:val="0"/>
        </w:rPr>
        <w:t xml:space="preserve"> and</w:t>
      </w:r>
      <w:r w:rsidRPr="00A122E3">
        <w:rPr>
          <w:b w:val="0"/>
        </w:rPr>
        <w:t xml:space="preserve"> NHS Board area</w:t>
      </w:r>
      <w:r w:rsidR="001A0E5C">
        <w:rPr>
          <w:b w:val="0"/>
        </w:rPr>
        <w:t xml:space="preserve"> </w:t>
      </w:r>
      <w:r w:rsidR="004532B1" w:rsidRPr="004532B1">
        <w:rPr>
          <w:b w:val="0"/>
          <w:noProof/>
        </w:rPr>
        <w:t>(National Records of Scotland, 2014)</w:t>
      </w:r>
      <w:r w:rsidRPr="004532B1">
        <w:rPr>
          <w:b w:val="0"/>
        </w:rPr>
        <w:t>.</w:t>
      </w:r>
      <w:bookmarkEnd w:id="76"/>
      <w:bookmarkEnd w:id="77"/>
      <w:bookmarkEnd w:id="78"/>
      <w:proofErr w:type="gramEnd"/>
    </w:p>
    <w:tbl>
      <w:tblPr>
        <w:tblStyle w:val="TableGrid"/>
        <w:tblW w:w="0" w:type="auto"/>
        <w:tblLayout w:type="fixed"/>
        <w:tblLook w:val="04A0" w:firstRow="1" w:lastRow="0" w:firstColumn="1" w:lastColumn="0" w:noHBand="0" w:noVBand="1"/>
      </w:tblPr>
      <w:tblGrid>
        <w:gridCol w:w="1809"/>
        <w:gridCol w:w="1347"/>
        <w:gridCol w:w="1347"/>
      </w:tblGrid>
      <w:tr w:rsidR="00472F19" w:rsidTr="00BF66B7">
        <w:trPr>
          <w:trHeight w:val="432"/>
        </w:trPr>
        <w:tc>
          <w:tcPr>
            <w:tcW w:w="1809" w:type="dxa"/>
            <w:shd w:val="clear" w:color="auto" w:fill="C1ABC2"/>
            <w:vAlign w:val="center"/>
          </w:tcPr>
          <w:p w:rsidR="00472F19" w:rsidRPr="00A122E3" w:rsidRDefault="00472F19" w:rsidP="00A122E3">
            <w:pPr>
              <w:jc w:val="center"/>
              <w:rPr>
                <w:b/>
                <w:color w:val="4F0045"/>
              </w:rPr>
            </w:pPr>
            <w:r w:rsidRPr="00A122E3">
              <w:rPr>
                <w:b/>
                <w:color w:val="4F0045"/>
              </w:rPr>
              <w:t>Area</w:t>
            </w:r>
          </w:p>
        </w:tc>
        <w:tc>
          <w:tcPr>
            <w:tcW w:w="1347" w:type="dxa"/>
            <w:shd w:val="clear" w:color="auto" w:fill="C1ABC2"/>
            <w:vAlign w:val="center"/>
          </w:tcPr>
          <w:p w:rsidR="00472F19" w:rsidRPr="00A122E3" w:rsidRDefault="00472F19" w:rsidP="00A122E3">
            <w:pPr>
              <w:jc w:val="center"/>
              <w:rPr>
                <w:b/>
                <w:color w:val="4F0045"/>
              </w:rPr>
            </w:pPr>
            <w:r w:rsidRPr="00A122E3">
              <w:rPr>
                <w:b/>
                <w:color w:val="4F0045"/>
              </w:rPr>
              <w:t>Male</w:t>
            </w:r>
          </w:p>
        </w:tc>
        <w:tc>
          <w:tcPr>
            <w:tcW w:w="1347" w:type="dxa"/>
            <w:shd w:val="clear" w:color="auto" w:fill="C1ABC2"/>
            <w:vAlign w:val="center"/>
          </w:tcPr>
          <w:p w:rsidR="00472F19" w:rsidRPr="00A122E3" w:rsidRDefault="00472F19" w:rsidP="00A122E3">
            <w:pPr>
              <w:jc w:val="center"/>
              <w:rPr>
                <w:b/>
                <w:color w:val="4F0045"/>
              </w:rPr>
            </w:pPr>
            <w:r w:rsidRPr="00A122E3">
              <w:rPr>
                <w:b/>
                <w:color w:val="4F0045"/>
              </w:rPr>
              <w:t>Female</w:t>
            </w:r>
          </w:p>
        </w:tc>
      </w:tr>
      <w:tr w:rsidR="00472F19" w:rsidTr="00472F19">
        <w:tc>
          <w:tcPr>
            <w:tcW w:w="1809" w:type="dxa"/>
          </w:tcPr>
          <w:p w:rsidR="00472F19" w:rsidRDefault="00472F19" w:rsidP="00285FBA">
            <w:r>
              <w:t>Scotland</w:t>
            </w:r>
          </w:p>
        </w:tc>
        <w:tc>
          <w:tcPr>
            <w:tcW w:w="1347" w:type="dxa"/>
          </w:tcPr>
          <w:p w:rsidR="00472F19" w:rsidRDefault="00472F19" w:rsidP="00472F19">
            <w:pPr>
              <w:jc w:val="center"/>
            </w:pPr>
            <w:r>
              <w:t>76.9</w:t>
            </w:r>
          </w:p>
        </w:tc>
        <w:tc>
          <w:tcPr>
            <w:tcW w:w="1347" w:type="dxa"/>
          </w:tcPr>
          <w:p w:rsidR="00472F19" w:rsidRDefault="00472F19" w:rsidP="00472F19">
            <w:pPr>
              <w:jc w:val="center"/>
            </w:pPr>
            <w:r>
              <w:t>81.0</w:t>
            </w:r>
          </w:p>
        </w:tc>
      </w:tr>
      <w:tr w:rsidR="00A122E3" w:rsidTr="00A122E3">
        <w:trPr>
          <w:trHeight w:val="400"/>
        </w:trPr>
        <w:tc>
          <w:tcPr>
            <w:tcW w:w="4503" w:type="dxa"/>
            <w:gridSpan w:val="3"/>
            <w:shd w:val="clear" w:color="auto" w:fill="E5DFEC"/>
            <w:vAlign w:val="center"/>
          </w:tcPr>
          <w:p w:rsidR="00A122E3" w:rsidRPr="00A122E3" w:rsidRDefault="00A122E3" w:rsidP="00A122E3">
            <w:pPr>
              <w:jc w:val="center"/>
              <w:rPr>
                <w:b/>
              </w:rPr>
            </w:pPr>
            <w:r w:rsidRPr="00A122E3">
              <w:rPr>
                <w:b/>
              </w:rPr>
              <w:t>Local Authority</w:t>
            </w:r>
          </w:p>
        </w:tc>
      </w:tr>
      <w:tr w:rsidR="00472F19" w:rsidTr="00472F19">
        <w:tc>
          <w:tcPr>
            <w:tcW w:w="1809" w:type="dxa"/>
          </w:tcPr>
          <w:p w:rsidR="00472F19" w:rsidRDefault="00472F19" w:rsidP="00285FBA">
            <w:r>
              <w:t>Aberdeenshire</w:t>
            </w:r>
          </w:p>
        </w:tc>
        <w:tc>
          <w:tcPr>
            <w:tcW w:w="1347" w:type="dxa"/>
          </w:tcPr>
          <w:p w:rsidR="00472F19" w:rsidRDefault="00472F19" w:rsidP="00472F19">
            <w:pPr>
              <w:jc w:val="center"/>
            </w:pPr>
            <w:r>
              <w:t>79.2</w:t>
            </w:r>
          </w:p>
        </w:tc>
        <w:tc>
          <w:tcPr>
            <w:tcW w:w="1347" w:type="dxa"/>
          </w:tcPr>
          <w:p w:rsidR="00472F19" w:rsidRDefault="00472F19" w:rsidP="00472F19">
            <w:pPr>
              <w:jc w:val="center"/>
            </w:pPr>
            <w:r>
              <w:t>82.2</w:t>
            </w:r>
          </w:p>
        </w:tc>
      </w:tr>
      <w:tr w:rsidR="00472F19" w:rsidTr="00472F19">
        <w:tc>
          <w:tcPr>
            <w:tcW w:w="1809" w:type="dxa"/>
          </w:tcPr>
          <w:p w:rsidR="00472F19" w:rsidRDefault="00472F19" w:rsidP="00285FBA">
            <w:r>
              <w:t>Angus</w:t>
            </w:r>
          </w:p>
        </w:tc>
        <w:tc>
          <w:tcPr>
            <w:tcW w:w="1347" w:type="dxa"/>
          </w:tcPr>
          <w:p w:rsidR="00472F19" w:rsidRDefault="00472F19" w:rsidP="00472F19">
            <w:pPr>
              <w:jc w:val="center"/>
            </w:pPr>
            <w:r>
              <w:t>78.5</w:t>
            </w:r>
          </w:p>
        </w:tc>
        <w:tc>
          <w:tcPr>
            <w:tcW w:w="1347" w:type="dxa"/>
          </w:tcPr>
          <w:p w:rsidR="00472F19" w:rsidRDefault="00472F19" w:rsidP="00472F19">
            <w:pPr>
              <w:jc w:val="center"/>
            </w:pPr>
            <w:r>
              <w:t>81.6</w:t>
            </w:r>
          </w:p>
        </w:tc>
      </w:tr>
      <w:tr w:rsidR="00472F19" w:rsidTr="00472F19">
        <w:tc>
          <w:tcPr>
            <w:tcW w:w="1809" w:type="dxa"/>
          </w:tcPr>
          <w:p w:rsidR="00472F19" w:rsidRDefault="00472F19" w:rsidP="00285FBA">
            <w:r>
              <w:t>Highland</w:t>
            </w:r>
          </w:p>
        </w:tc>
        <w:tc>
          <w:tcPr>
            <w:tcW w:w="1347" w:type="dxa"/>
          </w:tcPr>
          <w:p w:rsidR="00472F19" w:rsidRDefault="00472F19" w:rsidP="00472F19">
            <w:pPr>
              <w:jc w:val="center"/>
            </w:pPr>
            <w:r>
              <w:t>77.7</w:t>
            </w:r>
          </w:p>
        </w:tc>
        <w:tc>
          <w:tcPr>
            <w:tcW w:w="1347" w:type="dxa"/>
          </w:tcPr>
          <w:p w:rsidR="00472F19" w:rsidRDefault="00472F19" w:rsidP="00472F19">
            <w:pPr>
              <w:jc w:val="center"/>
            </w:pPr>
            <w:r>
              <w:t>82.2</w:t>
            </w:r>
          </w:p>
        </w:tc>
      </w:tr>
      <w:tr w:rsidR="00472F19" w:rsidTr="00472F19">
        <w:tc>
          <w:tcPr>
            <w:tcW w:w="1809" w:type="dxa"/>
          </w:tcPr>
          <w:p w:rsidR="00472F19" w:rsidRDefault="00472F19" w:rsidP="00285FBA">
            <w:r>
              <w:t>Moray</w:t>
            </w:r>
          </w:p>
        </w:tc>
        <w:tc>
          <w:tcPr>
            <w:tcW w:w="1347" w:type="dxa"/>
          </w:tcPr>
          <w:p w:rsidR="00472F19" w:rsidRDefault="00472F19" w:rsidP="00472F19">
            <w:pPr>
              <w:jc w:val="center"/>
            </w:pPr>
            <w:r>
              <w:t>77.9</w:t>
            </w:r>
          </w:p>
        </w:tc>
        <w:tc>
          <w:tcPr>
            <w:tcW w:w="1347" w:type="dxa"/>
          </w:tcPr>
          <w:p w:rsidR="00472F19" w:rsidRDefault="00472F19" w:rsidP="00472F19">
            <w:pPr>
              <w:jc w:val="center"/>
            </w:pPr>
            <w:r>
              <w:t>81.7</w:t>
            </w:r>
          </w:p>
        </w:tc>
      </w:tr>
      <w:tr w:rsidR="00472F19" w:rsidTr="00472F19">
        <w:tc>
          <w:tcPr>
            <w:tcW w:w="1809" w:type="dxa"/>
          </w:tcPr>
          <w:p w:rsidR="00472F19" w:rsidRDefault="00472F19" w:rsidP="00285FBA">
            <w:r>
              <w:t>Perth &amp; Kinross</w:t>
            </w:r>
          </w:p>
        </w:tc>
        <w:tc>
          <w:tcPr>
            <w:tcW w:w="1347" w:type="dxa"/>
          </w:tcPr>
          <w:p w:rsidR="00472F19" w:rsidRDefault="00472F19" w:rsidP="00472F19">
            <w:pPr>
              <w:jc w:val="center"/>
            </w:pPr>
            <w:r>
              <w:t>79.3</w:t>
            </w:r>
          </w:p>
        </w:tc>
        <w:tc>
          <w:tcPr>
            <w:tcW w:w="1347" w:type="dxa"/>
          </w:tcPr>
          <w:p w:rsidR="00472F19" w:rsidRDefault="00472F19" w:rsidP="00472F19">
            <w:pPr>
              <w:jc w:val="center"/>
            </w:pPr>
            <w:r>
              <w:t>82.8</w:t>
            </w:r>
          </w:p>
        </w:tc>
      </w:tr>
      <w:tr w:rsidR="008B781B" w:rsidRPr="00A122E3" w:rsidTr="00F64322">
        <w:trPr>
          <w:trHeight w:val="384"/>
        </w:trPr>
        <w:tc>
          <w:tcPr>
            <w:tcW w:w="4503" w:type="dxa"/>
            <w:gridSpan w:val="3"/>
            <w:shd w:val="clear" w:color="auto" w:fill="E5DFEC"/>
            <w:vAlign w:val="center"/>
          </w:tcPr>
          <w:p w:rsidR="008B781B" w:rsidRPr="00A122E3" w:rsidRDefault="008B781B" w:rsidP="00F64322">
            <w:pPr>
              <w:jc w:val="center"/>
              <w:rPr>
                <w:b/>
              </w:rPr>
            </w:pPr>
            <w:r w:rsidRPr="00A122E3">
              <w:rPr>
                <w:b/>
              </w:rPr>
              <w:t>Health Boards</w:t>
            </w:r>
          </w:p>
        </w:tc>
      </w:tr>
      <w:tr w:rsidR="008B781B" w:rsidTr="00F64322">
        <w:tc>
          <w:tcPr>
            <w:tcW w:w="1809" w:type="dxa"/>
          </w:tcPr>
          <w:p w:rsidR="008B781B" w:rsidRDefault="008B781B" w:rsidP="00F64322">
            <w:r>
              <w:t>Grampian</w:t>
            </w:r>
          </w:p>
        </w:tc>
        <w:tc>
          <w:tcPr>
            <w:tcW w:w="1347" w:type="dxa"/>
          </w:tcPr>
          <w:p w:rsidR="008B781B" w:rsidRDefault="008B781B" w:rsidP="00F64322">
            <w:pPr>
              <w:jc w:val="center"/>
            </w:pPr>
            <w:r>
              <w:t>78.3</w:t>
            </w:r>
          </w:p>
        </w:tc>
        <w:tc>
          <w:tcPr>
            <w:tcW w:w="1347" w:type="dxa"/>
          </w:tcPr>
          <w:p w:rsidR="008B781B" w:rsidRDefault="008B781B" w:rsidP="00F64322">
            <w:pPr>
              <w:jc w:val="center"/>
            </w:pPr>
            <w:r>
              <w:t>81.8</w:t>
            </w:r>
          </w:p>
        </w:tc>
      </w:tr>
      <w:tr w:rsidR="008B781B" w:rsidTr="00F64322">
        <w:tc>
          <w:tcPr>
            <w:tcW w:w="1809" w:type="dxa"/>
          </w:tcPr>
          <w:p w:rsidR="008B781B" w:rsidRDefault="008B781B" w:rsidP="00F64322">
            <w:r>
              <w:t>Highland</w:t>
            </w:r>
          </w:p>
        </w:tc>
        <w:tc>
          <w:tcPr>
            <w:tcW w:w="1347" w:type="dxa"/>
          </w:tcPr>
          <w:p w:rsidR="008B781B" w:rsidRDefault="008B781B" w:rsidP="00F64322">
            <w:pPr>
              <w:jc w:val="center"/>
            </w:pPr>
            <w:r>
              <w:t>77.8</w:t>
            </w:r>
          </w:p>
        </w:tc>
        <w:tc>
          <w:tcPr>
            <w:tcW w:w="1347" w:type="dxa"/>
          </w:tcPr>
          <w:p w:rsidR="008B781B" w:rsidRDefault="008B781B" w:rsidP="00F64322">
            <w:pPr>
              <w:jc w:val="center"/>
            </w:pPr>
            <w:r>
              <w:t>82.0</w:t>
            </w:r>
          </w:p>
        </w:tc>
      </w:tr>
      <w:tr w:rsidR="008B781B" w:rsidTr="00F64322">
        <w:tc>
          <w:tcPr>
            <w:tcW w:w="1809" w:type="dxa"/>
          </w:tcPr>
          <w:p w:rsidR="008B781B" w:rsidRDefault="008B781B" w:rsidP="00F64322">
            <w:r>
              <w:t>Tayside</w:t>
            </w:r>
          </w:p>
        </w:tc>
        <w:tc>
          <w:tcPr>
            <w:tcW w:w="1347" w:type="dxa"/>
          </w:tcPr>
          <w:p w:rsidR="008B781B" w:rsidRDefault="008B781B" w:rsidP="00F64322">
            <w:pPr>
              <w:jc w:val="center"/>
            </w:pPr>
            <w:r>
              <w:t>77.6</w:t>
            </w:r>
          </w:p>
        </w:tc>
        <w:tc>
          <w:tcPr>
            <w:tcW w:w="1347" w:type="dxa"/>
          </w:tcPr>
          <w:p w:rsidR="008B781B" w:rsidRDefault="008B781B" w:rsidP="00F64322">
            <w:pPr>
              <w:jc w:val="center"/>
            </w:pPr>
            <w:r>
              <w:t>81.4</w:t>
            </w:r>
          </w:p>
        </w:tc>
      </w:tr>
    </w:tbl>
    <w:p w:rsidR="00232192" w:rsidRDefault="00232192" w:rsidP="002A3E15">
      <w:pPr>
        <w:spacing w:before="200"/>
      </w:pPr>
    </w:p>
    <w:p w:rsidR="00CE4D13" w:rsidRDefault="00CE4D13" w:rsidP="002A3E15">
      <w:pPr>
        <w:spacing w:before="200"/>
        <w:sectPr w:rsidR="00CE4D13" w:rsidSect="00BA37F9">
          <w:pgSz w:w="16838" w:h="11906" w:orient="landscape"/>
          <w:pgMar w:top="1701" w:right="1247" w:bottom="1418" w:left="1247" w:header="709" w:footer="709" w:gutter="0"/>
          <w:cols w:num="3" w:space="708"/>
          <w:docGrid w:linePitch="360"/>
        </w:sectPr>
      </w:pPr>
    </w:p>
    <w:p w:rsidR="00064040" w:rsidRDefault="00064040" w:rsidP="004E5FD7">
      <w:pPr>
        <w:spacing w:before="200"/>
      </w:pPr>
      <w:r>
        <w:lastRenderedPageBreak/>
        <w:t>Estimates may also be derived from the SIMD 2012; a</w:t>
      </w:r>
      <w:r w:rsidR="00232192">
        <w:t>ccording to NRS (2014), m</w:t>
      </w:r>
      <w:r w:rsidR="00232192" w:rsidRPr="00232192">
        <w:t>ale and female life expectancy increases</w:t>
      </w:r>
      <w:r w:rsidR="00232192">
        <w:t xml:space="preserve"> and t</w:t>
      </w:r>
      <w:r w:rsidR="00232192" w:rsidRPr="00232192">
        <w:t>he gap between male and female life expectancy decrease</w:t>
      </w:r>
      <w:r w:rsidR="00232192">
        <w:t xml:space="preserve">s </w:t>
      </w:r>
      <w:r w:rsidR="00232192" w:rsidRPr="00232192">
        <w:t>as the level of deprivation decreases</w:t>
      </w:r>
      <w:r w:rsidR="00232192">
        <w:t xml:space="preserve">. </w:t>
      </w:r>
      <w:r>
        <w:t>Consequently, NRS have estimated life expectancy according to SIMD decile. Based on the position of the National Park’s data zones within the SIMD therefore, an estimate of its life expectancy may be derived. Furthermore, because data zones represent discreet geographies</w:t>
      </w:r>
      <w:r w:rsidR="00121A14">
        <w:t>, potential variations in life expectancy across the National Park may be mapped (</w:t>
      </w:r>
      <w:r w:rsidR="00050AF9" w:rsidRPr="00050AF9">
        <w:rPr>
          <w:b/>
          <w:color w:val="4F0045"/>
        </w:rPr>
        <w:t xml:space="preserve">Figure </w:t>
      </w:r>
      <w:r w:rsidR="00050AF9" w:rsidRPr="00050AF9">
        <w:rPr>
          <w:b/>
          <w:noProof/>
          <w:color w:val="4F0045"/>
        </w:rPr>
        <w:t>104</w:t>
      </w:r>
      <w:r w:rsidR="00121A14">
        <w:t>).</w:t>
      </w:r>
    </w:p>
    <w:p w:rsidR="0073349B" w:rsidRDefault="00B04615" w:rsidP="00121A14">
      <w:pPr>
        <w:spacing w:before="200"/>
      </w:pPr>
      <w:r>
        <w:rPr>
          <w:noProof/>
          <w:lang w:eastAsia="en-GB"/>
        </w:rPr>
        <mc:AlternateContent>
          <mc:Choice Requires="wps">
            <w:drawing>
              <wp:anchor distT="0" distB="0" distL="114300" distR="114300" simplePos="0" relativeHeight="251918336" behindDoc="0" locked="0" layoutInCell="1" allowOverlap="1" wp14:anchorId="7E8854F8" wp14:editId="4F30A741">
                <wp:simplePos x="0" y="0"/>
                <wp:positionH relativeFrom="column">
                  <wp:posOffset>8101330</wp:posOffset>
                </wp:positionH>
                <wp:positionV relativeFrom="page">
                  <wp:posOffset>5148580</wp:posOffset>
                </wp:positionV>
                <wp:extent cx="828675" cy="437515"/>
                <wp:effectExtent l="0" t="0" r="9525" b="0"/>
                <wp:wrapNone/>
                <wp:docPr id="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37515"/>
                        </a:xfrm>
                        <a:prstGeom prst="rect">
                          <a:avLst/>
                        </a:prstGeom>
                        <a:solidFill>
                          <a:srgbClr val="FFFFFF"/>
                        </a:solidFill>
                        <a:ln w="9525">
                          <a:noFill/>
                          <a:miter lim="800000"/>
                          <a:headEnd/>
                          <a:tailEnd/>
                        </a:ln>
                      </wps:spPr>
                      <wps:txbx>
                        <w:txbxContent>
                          <w:p w:rsidR="00050AF9" w:rsidRPr="00177F3D" w:rsidRDefault="00050AF9" w:rsidP="00121A14">
                            <w:pPr>
                              <w:spacing w:after="0"/>
                              <w:jc w:val="right"/>
                              <w:rPr>
                                <w:sz w:val="20"/>
                                <w:szCs w:val="20"/>
                              </w:rPr>
                            </w:pPr>
                            <w:r w:rsidRPr="00177F3D">
                              <w:rPr>
                                <w:sz w:val="20"/>
                                <w:szCs w:val="20"/>
                              </w:rPr>
                              <w:t>Scale:</w:t>
                            </w:r>
                          </w:p>
                          <w:p w:rsidR="00050AF9" w:rsidRPr="00177F3D" w:rsidRDefault="00050AF9" w:rsidP="00121A14">
                            <w:pPr>
                              <w:spacing w:after="0"/>
                              <w:jc w:val="right"/>
                              <w:rPr>
                                <w:sz w:val="20"/>
                                <w:szCs w:val="20"/>
                              </w:rPr>
                            </w:pPr>
                            <w:r w:rsidRPr="00177F3D">
                              <w:rPr>
                                <w:sz w:val="20"/>
                                <w:szCs w:val="20"/>
                              </w:rPr>
                              <w:t>1:700,000</w:t>
                            </w:r>
                          </w:p>
                        </w:txbxContent>
                      </wps:txbx>
                      <wps:bodyPr rot="0" vert="horz" wrap="square" lIns="91440" tIns="45720" rIns="91440" bIns="45720" anchor="t" anchorCtr="0">
                        <a:spAutoFit/>
                      </wps:bodyPr>
                    </wps:wsp>
                  </a:graphicData>
                </a:graphic>
              </wp:anchor>
            </w:drawing>
          </mc:Choice>
          <mc:Fallback>
            <w:pict>
              <v:shape id="_x0000_s1115" type="#_x0000_t202" style="position:absolute;margin-left:637.9pt;margin-top:405.4pt;width:65.25pt;height:34.45pt;z-index:251918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3OJAIAACU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eWyoMQw&#10;jU16EkMg72EgedSnt77EsEeLgWHAa+xzqtXbB+A/PDGw6ZjZiTvnoO8Ea5DfLGZmF6kjjo8gdf8Z&#10;GnyG7QMkoKF1OoqHchBExz4dz72JVDheLvLF9Q0y5OiaX90UsyK9wMqXZOt8+ChAk3ioqMPWJ3B2&#10;ePAhkmHlS0h8y4OSzVYqlQy3qzfKkQPDMdmmdUL/LUwZ0qNQRV4kZAMxP02QlgHHWEmNRKdxxXRW&#10;RjE+mCadA5NqPCMTZU7qREFGacJQD6kR86tUWtSuhuaIgjkY5xb/GR46cL8o6XFmK+p/7pkTlKhP&#10;BkVfzubzOOTJmBc3ORru0lNfepjhCFXRQMl43IT0MZIg9g6bs5VJuFcmJ9I4i0nP07+Jw35pp6jX&#10;371+BgAA//8DAFBLAwQUAAYACAAAACEAt2a6xOAAAAANAQAADwAAAGRycy9kb3ducmV2LnhtbEyP&#10;MU/DMBCFdyT+g3VIbNRJoUkJcSqExII60MLA6MZHHBKfQ+y04d9znWC7d/f03nflZna9OOIYWk8K&#10;0kUCAqn2pqVGwfvb880aRIiajO49oYIfDLCpLi9KXRh/oh0e97ERHEKh0ApsjEMhZagtOh0WfkDi&#10;26cfnY4sx0aaUZ843PVymSSZdLolbrB6wCeLdbefHJdsQz3t/PdXuu3kh+0yvXq1L0pdX82PDyAi&#10;zvHPDGd8RoeKmQ5+IhNEz3qZr5g9KlinCQ9ny12S3YI48Cq/z0FWpfz/RfULAAD//wMAUEsBAi0A&#10;FAAGAAgAAAAhALaDOJL+AAAA4QEAABMAAAAAAAAAAAAAAAAAAAAAAFtDb250ZW50X1R5cGVzXS54&#10;bWxQSwECLQAUAAYACAAAACEAOP0h/9YAAACUAQAACwAAAAAAAAAAAAAAAAAvAQAAX3JlbHMvLnJl&#10;bHNQSwECLQAUAAYACAAAACEAz5o9ziQCAAAlBAAADgAAAAAAAAAAAAAAAAAuAgAAZHJzL2Uyb0Rv&#10;Yy54bWxQSwECLQAUAAYACAAAACEAt2a6xOAAAAANAQAADwAAAAAAAAAAAAAAAAB+BAAAZHJzL2Rv&#10;d25yZXYueG1sUEsFBgAAAAAEAAQA8wAAAIsFAAAAAA==&#10;" stroked="f">
                <v:textbox style="mso-fit-shape-to-text:t">
                  <w:txbxContent>
                    <w:p w:rsidR="00050AF9" w:rsidRPr="00177F3D" w:rsidRDefault="00050AF9" w:rsidP="00121A14">
                      <w:pPr>
                        <w:spacing w:after="0"/>
                        <w:jc w:val="right"/>
                        <w:rPr>
                          <w:sz w:val="20"/>
                          <w:szCs w:val="20"/>
                        </w:rPr>
                      </w:pPr>
                      <w:r w:rsidRPr="00177F3D">
                        <w:rPr>
                          <w:sz w:val="20"/>
                          <w:szCs w:val="20"/>
                        </w:rPr>
                        <w:t>Scale:</w:t>
                      </w:r>
                    </w:p>
                    <w:p w:rsidR="00050AF9" w:rsidRPr="00177F3D" w:rsidRDefault="00050AF9" w:rsidP="00121A14">
                      <w:pPr>
                        <w:spacing w:after="0"/>
                        <w:jc w:val="right"/>
                        <w:rPr>
                          <w:sz w:val="20"/>
                          <w:szCs w:val="20"/>
                        </w:rPr>
                      </w:pPr>
                      <w:r w:rsidRPr="00177F3D">
                        <w:rPr>
                          <w:sz w:val="20"/>
                          <w:szCs w:val="20"/>
                        </w:rPr>
                        <w:t>1:700,000</w:t>
                      </w:r>
                    </w:p>
                  </w:txbxContent>
                </v:textbox>
                <w10:wrap anchory="page"/>
              </v:shape>
            </w:pict>
          </mc:Fallback>
        </mc:AlternateContent>
      </w:r>
      <w:r w:rsidR="00232192">
        <w:t>It should be noted that the SIMD</w:t>
      </w:r>
      <w:r w:rsidR="00232192" w:rsidRPr="00232192">
        <w:t xml:space="preserve"> measures deprivation and not affluence, therefore the </w:t>
      </w:r>
      <w:r w:rsidR="00232192">
        <w:t xml:space="preserve">data displayed by </w:t>
      </w:r>
      <w:r w:rsidR="00050AF9" w:rsidRPr="00050AF9">
        <w:rPr>
          <w:b/>
          <w:color w:val="4F0045"/>
        </w:rPr>
        <w:t xml:space="preserve">Figure </w:t>
      </w:r>
      <w:r w:rsidR="00050AF9" w:rsidRPr="00050AF9">
        <w:rPr>
          <w:b/>
          <w:noProof/>
          <w:color w:val="4F0045"/>
        </w:rPr>
        <w:t>104</w:t>
      </w:r>
      <w:r w:rsidR="0073349B" w:rsidRPr="00547E86">
        <w:rPr>
          <w:b/>
          <w:color w:val="4F0045"/>
        </w:rPr>
        <w:t xml:space="preserve"> </w:t>
      </w:r>
      <w:r w:rsidR="00232192" w:rsidRPr="00232192">
        <w:t>should not be translated as ‘life expectancy of the rich versus that of the poor’.</w:t>
      </w:r>
      <w:r w:rsidR="0073349B">
        <w:t xml:space="preserve"> </w:t>
      </w:r>
      <w:r w:rsidR="00121A14">
        <w:t>It should also be noted that NRS estimates are generalised</w:t>
      </w:r>
      <w:r w:rsidR="00547E86">
        <w:t xml:space="preserve"> and</w:t>
      </w:r>
      <w:r w:rsidR="00121A14">
        <w:t xml:space="preserve"> the criteria that result in an overall SIMD rank may vary greatly between data zones. The life expectancies presented therefore should not be viewed as geography specific absolutes, but as rough</w:t>
      </w:r>
      <w:r w:rsidR="00125B38">
        <w:br w:type="column"/>
      </w:r>
      <w:r w:rsidR="0011532A">
        <w:rPr>
          <w:noProof/>
          <w:lang w:eastAsia="en-GB"/>
        </w:rPr>
        <w:lastRenderedPageBreak/>
        <mc:AlternateContent>
          <mc:Choice Requires="wpg">
            <w:drawing>
              <wp:anchor distT="0" distB="0" distL="114300" distR="114300" simplePos="0" relativeHeight="251917312" behindDoc="0" locked="0" layoutInCell="1" allowOverlap="1" wp14:anchorId="188D3784" wp14:editId="7C9780B1">
                <wp:simplePos x="0" y="0"/>
                <wp:positionH relativeFrom="column">
                  <wp:posOffset>0</wp:posOffset>
                </wp:positionH>
                <wp:positionV relativeFrom="page">
                  <wp:posOffset>1080135</wp:posOffset>
                </wp:positionV>
                <wp:extent cx="2080800" cy="4492800"/>
                <wp:effectExtent l="38100" t="38100" r="0" b="98425"/>
                <wp:wrapNone/>
                <wp:docPr id="465" name="Group 465"/>
                <wp:cNvGraphicFramePr/>
                <a:graphic xmlns:a="http://schemas.openxmlformats.org/drawingml/2006/main">
                  <a:graphicData uri="http://schemas.microsoft.com/office/word/2010/wordprocessingGroup">
                    <wpg:wgp>
                      <wpg:cNvGrpSpPr/>
                      <wpg:grpSpPr>
                        <a:xfrm>
                          <a:off x="0" y="0"/>
                          <a:ext cx="2080800" cy="4492800"/>
                          <a:chOff x="0" y="0"/>
                          <a:chExt cx="2080260" cy="4492917"/>
                        </a:xfrm>
                      </wpg:grpSpPr>
                      <wpg:grpSp>
                        <wpg:cNvPr id="996" name="Group 996"/>
                        <wpg:cNvGrpSpPr/>
                        <wpg:grpSpPr>
                          <a:xfrm>
                            <a:off x="0" y="0"/>
                            <a:ext cx="2074339" cy="1514254"/>
                            <a:chOff x="0" y="0"/>
                            <a:chExt cx="2078999" cy="1515600"/>
                          </a:xfrm>
                        </wpg:grpSpPr>
                        <wpg:grpSp>
                          <wpg:cNvPr id="997" name="Group 997"/>
                          <wpg:cNvGrpSpPr/>
                          <wpg:grpSpPr>
                            <a:xfrm>
                              <a:off x="0" y="0"/>
                              <a:ext cx="2078998" cy="829800"/>
                              <a:chOff x="0" y="0"/>
                              <a:chExt cx="2078998" cy="829800"/>
                            </a:xfrm>
                          </wpg:grpSpPr>
                          <wpg:grpSp>
                            <wpg:cNvPr id="999" name="Group 999"/>
                            <wpg:cNvGrpSpPr/>
                            <wpg:grpSpPr>
                              <a:xfrm>
                                <a:off x="0" y="0"/>
                                <a:ext cx="2078569" cy="372600"/>
                                <a:chOff x="10795" y="0"/>
                                <a:chExt cx="2078569" cy="372600"/>
                              </a:xfrm>
                            </wpg:grpSpPr>
                            <wps:wsp>
                              <wps:cNvPr id="1000" name="Rectangle 1000"/>
                              <wps:cNvSpPr/>
                              <wps:spPr>
                                <a:xfrm>
                                  <a:off x="10795" y="0"/>
                                  <a:ext cx="143510" cy="143510"/>
                                </a:xfrm>
                                <a:prstGeom prst="rect">
                                  <a:avLst/>
                                </a:prstGeom>
                                <a:solidFill>
                                  <a:srgbClr val="5D2C70">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Text Box 1001"/>
                              <wps:cNvSpPr txBox="1"/>
                              <wps:spPr>
                                <a:xfrm>
                                  <a:off x="285748" y="0"/>
                                  <a:ext cx="1803126"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69.9  Female</w:t>
                                    </w:r>
                                    <w:proofErr w:type="gramEnd"/>
                                    <w:r>
                                      <w:rPr>
                                        <w:sz w:val="20"/>
                                        <w:szCs w:val="20"/>
                                      </w:rPr>
                                      <w:t xml:space="preserve"> 76.3</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02" name="Text Box 1002"/>
                              <wps:cNvSpPr txBox="1"/>
                              <wps:spPr>
                                <a:xfrm>
                                  <a:off x="285746" y="228600"/>
                                  <a:ext cx="1803618"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73.0  Female</w:t>
                                    </w:r>
                                    <w:proofErr w:type="gramEnd"/>
                                    <w:r>
                                      <w:rPr>
                                        <w:sz w:val="20"/>
                                        <w:szCs w:val="20"/>
                                      </w:rPr>
                                      <w:t xml:space="preserve"> 78.2</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03" name="Rectangle 1003"/>
                              <wps:cNvSpPr/>
                              <wps:spPr>
                                <a:xfrm>
                                  <a:off x="12700" y="222250"/>
                                  <a:ext cx="143510" cy="143510"/>
                                </a:xfrm>
                                <a:prstGeom prst="rect">
                                  <a:avLst/>
                                </a:prstGeom>
                                <a:solidFill>
                                  <a:srgbClr val="6A3B7D">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4" name="Group 1004"/>
                            <wpg:cNvGrpSpPr/>
                            <wpg:grpSpPr>
                              <a:xfrm>
                                <a:off x="0" y="457200"/>
                                <a:ext cx="2078998" cy="372600"/>
                                <a:chOff x="10795" y="0"/>
                                <a:chExt cx="2078998" cy="372600"/>
                              </a:xfrm>
                            </wpg:grpSpPr>
                            <wps:wsp>
                              <wps:cNvPr id="1005" name="Rectangle 1005"/>
                              <wps:cNvSpPr/>
                              <wps:spPr>
                                <a:xfrm>
                                  <a:off x="10795" y="0"/>
                                  <a:ext cx="143510" cy="143510"/>
                                </a:xfrm>
                                <a:prstGeom prst="rect">
                                  <a:avLst/>
                                </a:prstGeom>
                                <a:solidFill>
                                  <a:srgbClr val="784A8A">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Text Box 1006"/>
                              <wps:cNvSpPr txBox="1"/>
                              <wps:spPr>
                                <a:xfrm>
                                  <a:off x="285749" y="0"/>
                                  <a:ext cx="1804044"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74.0  Female</w:t>
                                    </w:r>
                                    <w:proofErr w:type="gramEnd"/>
                                    <w:r>
                                      <w:rPr>
                                        <w:sz w:val="20"/>
                                        <w:szCs w:val="20"/>
                                      </w:rPr>
                                      <w:t xml:space="preserve"> 79.2</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07" name="Text Box 1007"/>
                              <wps:cNvSpPr txBox="1"/>
                              <wps:spPr>
                                <a:xfrm>
                                  <a:off x="285749" y="228600"/>
                                  <a:ext cx="1804044"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75.7  Female</w:t>
                                    </w:r>
                                    <w:proofErr w:type="gramEnd"/>
                                    <w:r>
                                      <w:rPr>
                                        <w:sz w:val="20"/>
                                        <w:szCs w:val="20"/>
                                      </w:rPr>
                                      <w:t xml:space="preserve"> 79.8</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08" name="Rectangle 1008"/>
                              <wps:cNvSpPr/>
                              <wps:spPr>
                                <a:xfrm>
                                  <a:off x="12700" y="222250"/>
                                  <a:ext cx="143510" cy="143510"/>
                                </a:xfrm>
                                <a:prstGeom prst="rect">
                                  <a:avLst/>
                                </a:prstGeom>
                                <a:solidFill>
                                  <a:srgbClr val="855A9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09" name="Group 1009"/>
                          <wpg:cNvGrpSpPr/>
                          <wpg:grpSpPr>
                            <a:xfrm>
                              <a:off x="0" y="914400"/>
                              <a:ext cx="2078999" cy="601200"/>
                              <a:chOff x="0" y="0"/>
                              <a:chExt cx="2078999" cy="601200"/>
                            </a:xfrm>
                          </wpg:grpSpPr>
                          <wpg:grpSp>
                            <wpg:cNvPr id="1010" name="Group 1010"/>
                            <wpg:cNvGrpSpPr/>
                            <wpg:grpSpPr>
                              <a:xfrm>
                                <a:off x="0" y="0"/>
                                <a:ext cx="2078999" cy="372600"/>
                                <a:chOff x="10795" y="0"/>
                                <a:chExt cx="2078999" cy="372600"/>
                              </a:xfrm>
                            </wpg:grpSpPr>
                            <wps:wsp>
                              <wps:cNvPr id="1011" name="Rectangle 1011"/>
                              <wps:cNvSpPr/>
                              <wps:spPr>
                                <a:xfrm>
                                  <a:off x="10795" y="0"/>
                                  <a:ext cx="143510" cy="143510"/>
                                </a:xfrm>
                                <a:prstGeom prst="rect">
                                  <a:avLst/>
                                </a:prstGeom>
                                <a:solidFill>
                                  <a:srgbClr val="956DA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Text Box 1012"/>
                              <wps:cNvSpPr txBox="1"/>
                              <wps:spPr>
                                <a:xfrm>
                                  <a:off x="285750" y="0"/>
                                  <a:ext cx="1804044"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76.7  Female</w:t>
                                    </w:r>
                                    <w:proofErr w:type="gramEnd"/>
                                    <w:r>
                                      <w:rPr>
                                        <w:sz w:val="20"/>
                                        <w:szCs w:val="20"/>
                                      </w:rPr>
                                      <w:t xml:space="preserve"> 81.1</w:t>
                                    </w:r>
                                    <w:r>
                                      <w:rPr>
                                        <w:sz w:val="20"/>
                                        <w:szCs w:val="20"/>
                                      </w:rPr>
                                      <w:tab/>
                                      <w:t>Female</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13" name="Text Box 1013"/>
                              <wps:cNvSpPr txBox="1"/>
                              <wps:spPr>
                                <a:xfrm>
                                  <a:off x="285749" y="228600"/>
                                  <a:ext cx="1804044"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78.0  Female</w:t>
                                    </w:r>
                                    <w:proofErr w:type="gramEnd"/>
                                    <w:r>
                                      <w:rPr>
                                        <w:sz w:val="20"/>
                                        <w:szCs w:val="20"/>
                                      </w:rPr>
                                      <w:t xml:space="preserve"> 81.8</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14" name="Rectangle 1014"/>
                              <wps:cNvSpPr/>
                              <wps:spPr>
                                <a:xfrm>
                                  <a:off x="12700" y="222250"/>
                                  <a:ext cx="143510" cy="143510"/>
                                </a:xfrm>
                                <a:prstGeom prst="rect">
                                  <a:avLst/>
                                </a:prstGeom>
                                <a:solidFill>
                                  <a:srgbClr val="A481B5">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5" name="Group 1015"/>
                            <wpg:cNvGrpSpPr/>
                            <wpg:grpSpPr>
                              <a:xfrm>
                                <a:off x="0" y="457200"/>
                                <a:ext cx="2078998" cy="144000"/>
                                <a:chOff x="10795" y="0"/>
                                <a:chExt cx="2078998" cy="144000"/>
                              </a:xfrm>
                            </wpg:grpSpPr>
                            <wps:wsp>
                              <wps:cNvPr id="1016" name="Rectangle 1016"/>
                              <wps:cNvSpPr/>
                              <wps:spPr>
                                <a:xfrm>
                                  <a:off x="10795" y="0"/>
                                  <a:ext cx="143510" cy="143510"/>
                                </a:xfrm>
                                <a:prstGeom prst="rect">
                                  <a:avLst/>
                                </a:prstGeom>
                                <a:solidFill>
                                  <a:srgbClr val="B293C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Text Box 1018"/>
                              <wps:cNvSpPr txBox="1"/>
                              <wps:spPr>
                                <a:xfrm>
                                  <a:off x="285749" y="0"/>
                                  <a:ext cx="1804044"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79.2  Female</w:t>
                                    </w:r>
                                    <w:proofErr w:type="gramEnd"/>
                                    <w:r>
                                      <w:rPr>
                                        <w:sz w:val="20"/>
                                        <w:szCs w:val="20"/>
                                      </w:rPr>
                                      <w:t xml:space="preserve"> 82.4</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grpSp>
                      </wpg:grpSp>
                      <wpg:grpSp>
                        <wpg:cNvPr id="1019" name="Group 1019"/>
                        <wpg:cNvGrpSpPr/>
                        <wpg:grpSpPr>
                          <a:xfrm>
                            <a:off x="0" y="3886200"/>
                            <a:ext cx="2080260" cy="606717"/>
                            <a:chOff x="0" y="1593850"/>
                            <a:chExt cx="2083047" cy="607550"/>
                          </a:xfrm>
                        </wpg:grpSpPr>
                        <wpg:grpSp>
                          <wpg:cNvPr id="1031" name="Group 1031"/>
                          <wpg:cNvGrpSpPr/>
                          <wpg:grpSpPr>
                            <a:xfrm>
                              <a:off x="33" y="1593850"/>
                              <a:ext cx="2083014" cy="150350"/>
                              <a:chOff x="4474" y="222250"/>
                              <a:chExt cx="2084171" cy="150350"/>
                            </a:xfrm>
                          </wpg:grpSpPr>
                          <wps:wsp>
                            <wps:cNvPr id="1043" name="Text Box 1043"/>
                            <wps:cNvSpPr txBox="1"/>
                            <wps:spPr>
                              <a:xfrm>
                                <a:off x="285749" y="228600"/>
                                <a:ext cx="1802896"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79.9  Female</w:t>
                                  </w:r>
                                  <w:proofErr w:type="gramEnd"/>
                                  <w:r>
                                    <w:rPr>
                                      <w:sz w:val="20"/>
                                      <w:szCs w:val="20"/>
                                    </w:rPr>
                                    <w:t xml:space="preserve"> </w:t>
                                  </w:r>
                                  <w:r w:rsidRPr="00787FCD">
                                    <w:rPr>
                                      <w:sz w:val="20"/>
                                      <w:szCs w:val="20"/>
                                    </w:rPr>
                                    <w:t>83.1</w:t>
                                  </w:r>
                                </w:p>
                                <w:p w:rsidR="00050AF9" w:rsidRDefault="00050AF9" w:rsidP="00125B38">
                                  <w:pPr>
                                    <w:spacing w:after="0"/>
                                    <w:rPr>
                                      <w:sz w:val="20"/>
                                      <w:szCs w:val="20"/>
                                    </w:rPr>
                                  </w:pPr>
                                  <w:r>
                                    <w:rPr>
                                      <w:sz w:val="20"/>
                                      <w:szCs w:val="20"/>
                                    </w:rPr>
                                    <w:t>Blanket bog and peatlands</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44" name="Rectangle 1044"/>
                            <wps:cNvSpPr/>
                            <wps:spPr>
                              <a:xfrm>
                                <a:off x="4474" y="222250"/>
                                <a:ext cx="143510" cy="143510"/>
                              </a:xfrm>
                              <a:prstGeom prst="rect">
                                <a:avLst/>
                              </a:prstGeom>
                              <a:solidFill>
                                <a:srgbClr val="C5A9D4">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5" name="Group 1045"/>
                          <wpg:cNvGrpSpPr/>
                          <wpg:grpSpPr>
                            <a:xfrm>
                              <a:off x="0" y="1828800"/>
                              <a:ext cx="2077274" cy="372600"/>
                              <a:chOff x="10795" y="0"/>
                              <a:chExt cx="2077959" cy="372600"/>
                            </a:xfrm>
                          </wpg:grpSpPr>
                          <wps:wsp>
                            <wps:cNvPr id="1046" name="Rectangle 1046"/>
                            <wps:cNvSpPr/>
                            <wps:spPr>
                              <a:xfrm>
                                <a:off x="10795" y="0"/>
                                <a:ext cx="143510" cy="143510"/>
                              </a:xfrm>
                              <a:prstGeom prst="rect">
                                <a:avLst/>
                              </a:prstGeom>
                              <a:solidFill>
                                <a:srgbClr val="D5BFE3">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Text Box 1047"/>
                            <wps:cNvSpPr txBox="1"/>
                            <wps:spPr>
                              <a:xfrm>
                                <a:off x="285748" y="0"/>
                                <a:ext cx="1803006"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125B38">
                                  <w:pPr>
                                    <w:spacing w:after="0"/>
                                    <w:rPr>
                                      <w:sz w:val="20"/>
                                      <w:szCs w:val="20"/>
                                    </w:rPr>
                                  </w:pPr>
                                  <w:r>
                                    <w:rPr>
                                      <w:sz w:val="20"/>
                                      <w:szCs w:val="20"/>
                                    </w:rPr>
                                    <w:t xml:space="preserve">Male </w:t>
                                  </w:r>
                                  <w:proofErr w:type="gramStart"/>
                                  <w:r>
                                    <w:rPr>
                                      <w:sz w:val="20"/>
                                      <w:szCs w:val="20"/>
                                    </w:rPr>
                                    <w:t>80.9  Female</w:t>
                                  </w:r>
                                  <w:proofErr w:type="gramEnd"/>
                                  <w:r>
                                    <w:rPr>
                                      <w:sz w:val="20"/>
                                      <w:szCs w:val="20"/>
                                    </w:rPr>
                                    <w:t xml:space="preserve"> 83.3</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48" name="Text Box 1048"/>
                            <wps:cNvSpPr txBox="1"/>
                            <wps:spPr>
                              <a:xfrm>
                                <a:off x="285748" y="228600"/>
                                <a:ext cx="1802462"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813A17">
                                  <w:pPr>
                                    <w:spacing w:after="0"/>
                                    <w:rPr>
                                      <w:sz w:val="20"/>
                                      <w:szCs w:val="20"/>
                                    </w:rPr>
                                  </w:pPr>
                                  <w:r>
                                    <w:rPr>
                                      <w:sz w:val="20"/>
                                      <w:szCs w:val="20"/>
                                    </w:rPr>
                                    <w:t xml:space="preserve">Male </w:t>
                                  </w:r>
                                  <w:proofErr w:type="gramStart"/>
                                  <w:r>
                                    <w:rPr>
                                      <w:sz w:val="20"/>
                                      <w:szCs w:val="20"/>
                                    </w:rPr>
                                    <w:t>82.4  Female</w:t>
                                  </w:r>
                                  <w:proofErr w:type="gramEnd"/>
                                  <w:r>
                                    <w:rPr>
                                      <w:sz w:val="20"/>
                                      <w:szCs w:val="20"/>
                                    </w:rPr>
                                    <w:t xml:space="preserve"> 84.8</w:t>
                                  </w:r>
                                </w:p>
                                <w:p w:rsidR="00050AF9" w:rsidRPr="00713FD0" w:rsidRDefault="00050AF9" w:rsidP="00125B38">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49" name="Rectangle 1049"/>
                            <wps:cNvSpPr/>
                            <wps:spPr>
                              <a:xfrm>
                                <a:off x="12700" y="222250"/>
                                <a:ext cx="143510" cy="143510"/>
                              </a:xfrm>
                              <a:prstGeom prst="rect">
                                <a:avLst/>
                              </a:prstGeom>
                              <a:solidFill>
                                <a:srgbClr val="E5D5F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465" o:spid="_x0000_s1116" style="position:absolute;margin-left:0;margin-top:85.05pt;width:163.85pt;height:353.75pt;z-index:251917312;mso-position-vertical-relative:page;mso-width-relative:margin;mso-height-relative:margin" coordsize="20802,4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uggAADdlAAAOAAAAZHJzL2Uyb0RvYy54bWzsXW1v2zYQ/j5g/0HQ99V6tWSjTuEkTTGg&#10;aIumQz8zsmwLkyVNYmJnv353JEXRttTYaus6GVHAlSjx5Ujdc8eHR+b1m80qNR7iskrybGLaryzT&#10;iLMonyXZYmL+9eXmj9A0KkqyGUnzLJ6Yj3Flvrn4/bfX62IcO/kyT2dxaUAhWTVeFxNzSWkxHgyq&#10;aBmvSPUqL+IMHs7zckUo3JaLwawkayh9lQ4cyxoO1nk5K8o8iqsKUq/5Q/OClT+fxxH9OJ9XMTXS&#10;iQlto+y3ZL93+Du4eE3Gi5IUyyQSzSA9WrEiSQaVyqKuCSXGfZnsFbVKojKv8jl9FeWrQT6fJ1HM&#10;ZABpbGtHmndlfl8wWRbj9aKQ3QRdu9NPvYuNPjx8Ko1kNjG9oW8aGVnBILF6DUyA7lkXizG89a4s&#10;botPpUhY8DuUeDMvV/g/yGJsWMc+yo6NN9SIINGxQvgH/R/BM88bOXjDuj5awvjs5YuWb5WczlDJ&#10;ObIDzDmoKx5g+2Rz5I1st5BuNBpuS4cJP0y6wHPdEZfO9m3P8b1DpQvC0ajJ6Q95vxwvXbArHeul&#10;HzN22EZQYxy70BkdMXStGY+XDfpH/S6xw37cyIX+UPS/G8CHtvtZ2lYwAr1oPmn10wzaMnfKBwBX&#10;NTpcfZ8O3y5JETNoqFA7xVduW6hkvLM+A/aRbJHGBktlPcbelWpcjSvQ6BYd3hO61mPbc31bKKO4&#10;VnWRjIuyou/ifGXgxcQsoQ0MFsnD+4ryV+tXsN4qT5PZTZKm7KZc3F2lpfFAAKv9a+cqsHjetFgS&#10;nhp4I8sR6l/x1xkUbJWTZsZ6Yo58x2fZt54xuxLLWujGrktrWgIDmGbYoJjZD2g43uT3NC5vl7O1&#10;cZfel58JIKbPMW2WoKhuCN1sGrMEjIsTwDjgHUkXYBVpahplTr8mdMmGDeERi8SekE25S0n09668&#10;Hium6Td4m8krG8PulHYCGtajyq7oYxpjVWn2OZ4DzCMW815BA9t0BImiOKM2f7Qks1iMglK/7DpW&#10;JysQS57D6MmyRQHtZXMxxPuYlbdbZuadIqvhLagbxjPLHKzmPKMy8yrJ8rJNshSkEjXz96H5Stfg&#10;5V0+ewQFgiFi5qsqopsEhuY9qegnUoI7ACMJLg79CD/zNIePKxdXprHMy3/b0vF90HB4ahprcC8m&#10;ZvXPPSlj00j/zED3R7bnQbGU3Xh+4MBNqT65U59k96urHLTCBmeqiNglvk/T+nJe5quv4AlNsVZ4&#10;RLII6p6YES3rmyvK3R7wpaJ4OmWvgQ9SEPo+uy0iLBx7FT/KL5uvpCyEDlNQ/g95jTdkvKPK/F3M&#10;meXTe5rPE6bnTb+K/gbsQ5t8GhCEfuIg+AWR6zLfIAay7wBbAHiJGGjQDTxBueH7wPQONHRCP/DA&#10;/jU2QMJhaLm2A44FmkYcUG4+pAU4Gg+zHMEQmoMaiyg2dH2uFvLJPjrh1900n121qP0B2tWu0wdk&#10;PLVOz/5+Uqfp5m7D3VpX+HlnoOftOg6pvfWb/h+122nTbuYW9NVuUGHQYMcJpQOoqvjQFt6vVnFE&#10;JmmEuT9xAD7IHJh9fpDZPk7FxWRHqzj074sw4G6t4luzGLe21MKCf9tu2+iGC8V2HLCjzK5KxT7Z&#10;VGY4dS+Da+ZcET2VQeZGTHzYREJPZQ7GRD2VEfOac5jKNLwjpxoZBbnLOsKsw6uRjJOqLIXhVg9W&#10;lc0Td3DMsRSWrQ+FJbm9JrOcwDRCIk+E3tUpKCzJQ2+BvyCj5fTtCfDf5e1Oj/tB6E3Dqcb9Zlas&#10;cV/xng/3hTXunxHunwoE5XKVSmFJKqMPhQXLHK0Ulmd5YKQ0hYU09pnOb8N64vPLqWpNYR2zgF+z&#10;5oKXalbp5HKtqt2Sxeiv3R0UllZxcGnPm6UWa9qawnopFBZwxi0L8RLJnxWFFfr+FOJl0DpqCovR&#10;Vnoqo6cyz301vmF32AqyCKP7Np21E4sFdFb/YCwWA9FKZ4mIrKFlQ4wn5+2fDhRUQumajJ1U1pa0&#10;AMbSN8P4JjXczIa4TO5+92DsviVdw7eRsZRuL/RqO95MBgs2mTslPAlZZ8tQC5Wsg1RBzx1m5n49&#10;WTfyh9dTbeGUeC9t4bSFe+4W7kRknd0WkQKJ2xh4TLwZrFZrsq4lPhV69Nxn8hDWKcZdk3UvIhjF&#10;lsEoClkHif212+NUvCbr2kLQn4OKS/dWq/jLUHEZpbE1i2G7uAR3f8CumTOJN5t6oX3J975osk6T&#10;dWinwGfqEYOr4w7OKO5AJes6d7kCVyWDp+p4M0hhnkoP9urJeLMmIP4YCqs7mr4R8oTxZrYMtdgC&#10;/91YC+HudWwS2uPtTh9vdumM3Cu+u0/jvsZ9jft6y+T+kRJdESm4xWlvyyQkCtTrH5GyswJih5YO&#10;Rjl7CktSl3p++3Pnt43DAwZLcevUayVZnOfRrFXuLcfa/Zdj3TAcyuXW2n3Bk1vk+StDaxjw41cU&#10;d48z1bY/csN6j5W6Zhm6lgfRbhheOrQCn7/SuWbZuSrrynXG2q+FlOP9Whe4PNyrrbZWEdW17DoU&#10;1rdw6zXUoIjqeQE8ZjtFmw1lW8J6dgANZbG0soBOYU+yQOu1sZeQ+N3A3sFeOiGetKOjic83mrgZ&#10;fI3uPxfdT7T8iOH7+6GGkLqt4+KuYwLbim01NJ7u3J8rCDS89nSkod40xQ8kgo9Wk5fP/tyfA91Z&#10;b4+8hBQGWz3ISzt0QnlWXQ1ksFs2cNCJQweliaFTfLw9Ik/17wI4DE7EJjaZf7F/18pees+Ovbz2&#10;L2/euhr4NfBr4Ad3Th/41nYgbhd7iQzDHnsJidsO8DEBeN0HvsGhw3p+yw99PM/dss3ER89vX8b8&#10;tm1tAhT0u7W7i8LyhhDQqymsM6aw5GEwWsVfhorLhQw1BgPiZLd1XNx1UFjncuDbW//av9GBGHov&#10;kThUG75azWG9KA5L5bPYNfx1DjbI4i+J4J//UO/hWv17Jxf/AQAA//8DAFBLAwQUAAYACAAAACEA&#10;OZeLut8AAAAIAQAADwAAAGRycy9kb3ducmV2LnhtbEyPwWrDMBBE74X+g9hCb43shEbBtRxCaHsK&#10;hSaF0tvG2tgm1spYiu38fdVTc5ydZeZNvp5sKwbqfeNYQzpLQBCXzjRcafg6vD2tQPiAbLB1TBqu&#10;5GFd3N/lmBk38icN+1CJGMI+Qw11CF0mpS9rsuhnriOO3sn1FkOUfSVNj2MMt62cJ8lSWmw4NtTY&#10;0bam8ry/WA3vI46bRfo67M6n7fXn8PzxvUtJ68eHafMCItAU/p/hDz+iQxGZju7CxotWQxwS4lUl&#10;KYhoL+ZKgThqWCm1BFnk8nZA8QsAAP//AwBQSwECLQAUAAYACAAAACEAtoM4kv4AAADhAQAAEwAA&#10;AAAAAAAAAAAAAAAAAAAAW0NvbnRlbnRfVHlwZXNdLnhtbFBLAQItABQABgAIAAAAIQA4/SH/1gAA&#10;AJQBAAALAAAAAAAAAAAAAAAAAC8BAABfcmVscy8ucmVsc1BLAQItABQABgAIAAAAIQAsd++euggA&#10;ADdlAAAOAAAAAAAAAAAAAAAAAC4CAABkcnMvZTJvRG9jLnhtbFBLAQItABQABgAIAAAAIQA5l4u6&#10;3wAAAAgBAAAPAAAAAAAAAAAAAAAAABQLAABkcnMvZG93bnJldi54bWxQSwUGAAAAAAQABADzAAAA&#10;IAwAAAAA&#10;">
                <v:group id="Group 996" o:spid="_x0000_s1117" style="position:absolute;width:20743;height:15142" coordsize="20789,1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group id="Group 997" o:spid="_x0000_s1118" style="position:absolute;width:20789;height:8298" coordsize="20789,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group id="Group 999" o:spid="_x0000_s1119" style="position:absolute;width:20785;height:3726" coordorigin="107" coordsize="20785,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rect id="Rectangle 1000" o:spid="_x0000_s1120"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mRsYA&#10;AADdAAAADwAAAGRycy9kb3ducmV2LnhtbESPQWvDMAyF74P9B6PBLmO118Ioad1SBunWS6HpfoCI&#10;1SQslkPsNcl+fXUo7Cbxnt77tN6OvlVX6mMT2MLbzIAiLoNruLLwfc5fl6BiQnbYBiYLE0XYbh4f&#10;1pi5MPCJrkWqlIRwzNBCnVKXaR3LmjzGWeiIRbuE3mOSta+063GQcN/quTHv2mPD0lBjRx81lT/F&#10;r7fAvNzrfK+P+d/uJUyfi+EwzQdrn5/G3QpUojH9m+/XX07wjRF++UZG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mRsYAAADdAAAADwAAAAAAAAAAAAAAAACYAgAAZHJz&#10;L2Rvd25yZXYueG1sUEsFBgAAAAAEAAQA9QAAAIsDAAAAAA==&#10;" fillcolor="#5d2c70" strokecolor="black [3213]">
                        <v:fill opacity="49087f"/>
                        <v:shadow on="t" color="black" opacity="26214f" origin="-.5,-.5" offset=".74836mm,.74836mm"/>
                      </v:rect>
                      <v:shape id="Text Box 1001" o:spid="_x0000_s1121" type="#_x0000_t202" style="position:absolute;left:2857;width:1803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QTMUA&#10;AADdAAAADwAAAGRycy9kb3ducmV2LnhtbESPQWvDMAyF74P9B6NBb6udHdo1q1tKS6AMBkuaS28i&#10;1pLQWA6xl6T/fh4MdpN473162u5n24mRBt861pAsFQjiypmWaw3lJXt+BeEDssHOMWm4k4f97vFh&#10;i6lxE+c0FqEWEcI+RQ1NCH0qpa8asuiXrieO2pcbLIa4DrU0A04Rbjv5otRKWmw5Xmiwp2ND1a34&#10;tpGyOb3P4WP96XyXZ9Nor+U677VePM2HNxCB5vBv/kufTayvVAK/38QR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BBMxQAAAN0AAAAPAAAAAAAAAAAAAAAAAJgCAABkcnMv&#10;ZG93bnJldi54bWxQSwUGAAAAAAQABAD1AAAAigM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69.9  Female</w:t>
                              </w:r>
                              <w:proofErr w:type="gramEnd"/>
                              <w:r>
                                <w:rPr>
                                  <w:sz w:val="20"/>
                                  <w:szCs w:val="20"/>
                                </w:rPr>
                                <w:t xml:space="preserve"> 76.3</w:t>
                              </w:r>
                            </w:p>
                            <w:p w:rsidR="00050AF9" w:rsidRPr="00713FD0" w:rsidRDefault="00050AF9" w:rsidP="00125B38">
                              <w:pPr>
                                <w:spacing w:after="0"/>
                                <w:rPr>
                                  <w:sz w:val="20"/>
                                  <w:szCs w:val="20"/>
                                </w:rPr>
                              </w:pPr>
                            </w:p>
                          </w:txbxContent>
                        </v:textbox>
                      </v:shape>
                      <v:shape id="Text Box 1002" o:spid="_x0000_s1122" type="#_x0000_t202" style="position:absolute;left:2857;top:2286;width:1803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6OO8UA&#10;AADdAAAADwAAAGRycy9kb3ducmV2LnhtbESPQWvDMAyF74P+B6PCbqvdHNY1rVtKR2AMBkuaS28i&#10;VpPQWA6xl2T/fh4MdpN473162h9n24mRBt861rBeKRDElTMt1xrKS/b0AsIHZIOdY9LwTR6Oh8XD&#10;HlPjJs5pLEItIoR9ihqaEPpUSl81ZNGvXE8ctZsbLIa4DrU0A04RbjuZKPUsLbYcLzTY07mh6l58&#10;2UjZvr7P4WPz6XyXZ9Nor+Um77V+XM6nHYhAc/g3/6XfTKyvVAK/38QR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o47xQAAAN0AAAAPAAAAAAAAAAAAAAAAAJgCAABkcnMv&#10;ZG93bnJldi54bWxQSwUGAAAAAAQABAD1AAAAigM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73.0  Female</w:t>
                              </w:r>
                              <w:proofErr w:type="gramEnd"/>
                              <w:r>
                                <w:rPr>
                                  <w:sz w:val="20"/>
                                  <w:szCs w:val="20"/>
                                </w:rPr>
                                <w:t xml:space="preserve"> 78.2</w:t>
                              </w:r>
                            </w:p>
                            <w:p w:rsidR="00050AF9" w:rsidRPr="00713FD0" w:rsidRDefault="00050AF9" w:rsidP="00125B38">
                              <w:pPr>
                                <w:spacing w:after="0"/>
                                <w:rPr>
                                  <w:sz w:val="20"/>
                                  <w:szCs w:val="20"/>
                                </w:rPr>
                              </w:pPr>
                            </w:p>
                          </w:txbxContent>
                        </v:textbox>
                      </v:shape>
                      <v:rect id="Rectangle 1003" o:spid="_x0000_s1123"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a6sEA&#10;AADdAAAADwAAAGRycy9kb3ducmV2LnhtbERPzWoCMRC+F3yHMEJvNamC1a1RRJD20IN/DzBspsnS&#10;zWTdxN3t2zeC0Nt8fL+z2gy+Fh21sQqs4XWiQBCXwVRsNVzO+5cFiJiQDdaBScMvRdisR08rLEzo&#10;+UjdKVmRQzgWqMGl1BRSxtKRxzgJDXHmvkPrMWXYWmla7HO4r+VUqbn0WHFucNjQzlH5c7p5DbOl&#10;Pbuj9Qbnb9f0ZT/koT90Wj+Ph+07iERD+hc/3J8mz1dqBvd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umurBAAAA3QAAAA8AAAAAAAAAAAAAAAAAmAIAAGRycy9kb3du&#10;cmV2LnhtbFBLBQYAAAAABAAEAPUAAACGAwAAAAA=&#10;" fillcolor="#6a3b7d" strokecolor="black [3213]">
                        <v:fill opacity="49087f"/>
                        <v:shadow on="t" color="black" opacity="26214f" origin="-.5,-.5" offset=".74836mm,.74836mm"/>
                      </v:rect>
                    </v:group>
                    <v:group id="Group 1004" o:spid="_x0000_s1124" style="position:absolute;top:4572;width:20789;height:3726" coordorigin="107" coordsize="207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1005" o:spid="_x0000_s1125"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DsMA&#10;AADdAAAADwAAAGRycy9kb3ducmV2LnhtbERPTUsDMRC9C/0PYQrebKKiyLZpsZWFvQharb0Oybi7&#10;uJmsm7Hd/nsjCL3N433OYjWGTh1oSG1kC9czA4rYRd9ybeH9rbx6AJUE2WMXmSycKMFqOblYYOHj&#10;kV/psJVa5RBOBVpoRPpC6+QaCphmsSfO3GccAkqGQ639gMccHjp9Y8y9Dthybmiwp01D7mv7Eyzs&#10;qp1/ee6DVOXTXtbfpfu4PTlrL6fj4xyU0Chn8b+78nm+MXfw900+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DsMAAADdAAAADwAAAAAAAAAAAAAAAACYAgAAZHJzL2Rv&#10;d25yZXYueG1sUEsFBgAAAAAEAAQA9QAAAIgDAAAAAA==&#10;" fillcolor="#784a8a" strokecolor="black [3213]">
                        <v:fill opacity="49087f"/>
                        <v:shadow on="t" color="black" opacity="26214f" origin="-.5,-.5" offset=".74836mm,.74836mm"/>
                      </v:rect>
                      <v:shape id="Text Box 1006" o:spid="_x0000_s1126" type="#_x0000_t202" style="position:absolute;left:2857;width:18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OMQA&#10;AADdAAAADwAAAGRycy9kb3ducmV2LnhtbESPQWvCQBCF70L/wzKF3nRTD1Wjq5QWoRQEo168Ddkx&#10;CWZnQ3ZN0n/fEQRvM7z3vnmz2gyuVh21ofJs4H2SgCLOva24MHA6bsdzUCEiW6w9k4E/CrBZv4xW&#10;mFrfc0bdIRZKIBxSNFDG2KRah7wkh2HiG2LRLr51GGVtC21b7AXuaj1Nkg/tsGK5UGJDXyXl18PN&#10;CWXx/TvE3WzvQ51t+86dT7OsMebtdfhcgoo0xKf5kf6xUl+IcP9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1iDjEAAAA3QAAAA8AAAAAAAAAAAAAAAAAmAIAAGRycy9k&#10;b3ducmV2LnhtbFBLBQYAAAAABAAEAPUAAACJAw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74.0  Female</w:t>
                              </w:r>
                              <w:proofErr w:type="gramEnd"/>
                              <w:r>
                                <w:rPr>
                                  <w:sz w:val="20"/>
                                  <w:szCs w:val="20"/>
                                </w:rPr>
                                <w:t xml:space="preserve"> 79.2</w:t>
                              </w:r>
                            </w:p>
                            <w:p w:rsidR="00050AF9" w:rsidRPr="00713FD0" w:rsidRDefault="00050AF9" w:rsidP="00125B38">
                              <w:pPr>
                                <w:spacing w:after="0"/>
                                <w:rPr>
                                  <w:sz w:val="20"/>
                                  <w:szCs w:val="20"/>
                                </w:rPr>
                              </w:pPr>
                            </w:p>
                          </w:txbxContent>
                        </v:textbox>
                      </v:shape>
                      <v:shape id="Text Box 1007" o:spid="_x0000_s1127" type="#_x0000_t202" style="position:absolute;left:2857;top:2286;width:18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to8UA&#10;AADdAAAADwAAAGRycy9kb3ducmV2LnhtbESPQWvCQBCF70L/wzIFb7rbHoxNs5HSIkhBMNZLb0N2&#10;TILZ2ZDdJvHfdwXB2wzvvW/eZJvJtmKg3jeONbwsFQji0pmGKw2nn+1iDcIHZIOtY9JwJQ+b/GmW&#10;YWrcyAUNx1CJCGGfooY6hC6V0pc1WfRL1xFH7ex6iyGufSVNj2OE21a+KrWSFhuOF2rs6LOm8nL8&#10;s5Hy9vU9hX1ycL4ttuNgf09J0Wk9f54+3kEEmsLDfE/vTKyvVAK3b+II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2jxQAAAN0AAAAPAAAAAAAAAAAAAAAAAJgCAABkcnMv&#10;ZG93bnJldi54bWxQSwUGAAAAAAQABAD1AAAAigM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75.7  Female</w:t>
                              </w:r>
                              <w:proofErr w:type="gramEnd"/>
                              <w:r>
                                <w:rPr>
                                  <w:sz w:val="20"/>
                                  <w:szCs w:val="20"/>
                                </w:rPr>
                                <w:t xml:space="preserve"> 79.8</w:t>
                              </w:r>
                            </w:p>
                            <w:p w:rsidR="00050AF9" w:rsidRPr="00713FD0" w:rsidRDefault="00050AF9" w:rsidP="00125B38">
                              <w:pPr>
                                <w:spacing w:after="0"/>
                                <w:rPr>
                                  <w:sz w:val="20"/>
                                  <w:szCs w:val="20"/>
                                </w:rPr>
                              </w:pPr>
                            </w:p>
                          </w:txbxContent>
                        </v:textbox>
                      </v:shape>
                      <v:rect id="Rectangle 1008" o:spid="_x0000_s1128"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Nz8UA&#10;AADdAAAADwAAAGRycy9kb3ducmV2LnhtbESPQU/DMAyF70j8h8hI3FgCSAiVZdMEqsRusK1wtRrT&#10;dmuc0IS2+/f4gMTN1nt+7/NyPftejTSkLrCF24UBRVwH13Fj4bAvbx5BpYzssA9MFs6UYL26vFhi&#10;4cLE7zTucqMkhFOBFtqcY6F1qlvymBYhEov2FQaPWdah0W7AScJ9r++MedAeO5aGFiM9t1Sfdj/e&#10;wv3b8bvKcSw/tx/n4/ZlqvZVLK29vpo3T6Ayzfnf/Hf96gTfGM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Q3PxQAAAN0AAAAPAAAAAAAAAAAAAAAAAJgCAABkcnMv&#10;ZG93bnJldi54bWxQSwUGAAAAAAQABAD1AAAAigMAAAAA&#10;" fillcolor="#855a96" strokecolor="black [3213]">
                        <v:fill opacity="49087f"/>
                        <v:shadow on="t" color="black" opacity="26214f" origin="-.5,-.5" offset=".74836mm,.74836mm"/>
                      </v:rect>
                    </v:group>
                  </v:group>
                  <v:group id="Group 1009" o:spid="_x0000_s1129" style="position:absolute;top:9144;width:20789;height:6012" coordsize="20789,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group id="Group 1010" o:spid="_x0000_s1130" style="position:absolute;width:20789;height:3726" coordorigin="107" coordsize="207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rect id="Rectangle 1011" o:spid="_x0000_s1131"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Fq8MA&#10;AADdAAAADwAAAGRycy9kb3ducmV2LnhtbERPTWvCQBC9F/oflin0UnQTqUWimyCtYq9qQb0N2TFJ&#10;m50Nu9uY/vuuIHibx/ucRTGYVvTkfGNZQTpOQBCXVjdcKfjar0czED4ga2wtk4I/8lDkjw8LzLS9&#10;8Jb6XahEDGGfoYI6hC6T0pc1GfRj2xFH7mydwRChq6R2eInhppWTJHmTBhuODTV29F5T+bP7NQo2&#10;H+i675dqv+wPZvqqV8eTdUelnp+G5RxEoCHcxTf3p47zkzSF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ZFq8MAAADdAAAADwAAAAAAAAAAAAAAAACYAgAAZHJzL2Rv&#10;d25yZXYueG1sUEsFBgAAAAAEAAQA9QAAAIgDAAAAAA==&#10;" fillcolor="#956da6" strokecolor="black [3213]">
                        <v:fill opacity="49087f"/>
                        <v:shadow on="t" color="black" opacity="26214f" origin="-.5,-.5" offset=".74836mm,.74836mm"/>
                      </v:rect>
                      <v:shape id="Text Box 1012" o:spid="_x0000_s1132" type="#_x0000_t202" style="position:absolute;left:2857;width:18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Y5sUA&#10;AADdAAAADwAAAGRycy9kb3ducmV2LnhtbESPQWvCQBCF74L/YZlCb7rRg7GpqxQlIAWhSXPpbciO&#10;STA7G7Jrkv77rlDwNsN775s3u8NkWjFQ7xrLClbLCARxaXXDlYLiO11sQTiPrLG1TAp+ycFhP5/t&#10;MNF25IyG3FciQNglqKD2vkukdGVNBt3SdsRBu9reoA9rX0nd4xjgppXrKNpIgw2HCzV2dKypvOV3&#10;Eyhvp8/JX+Iv69osHQfzU8RZp9Try/TxDsLT5J/m//RZh/rRag2Pb8II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xjmxQAAAN0AAAAPAAAAAAAAAAAAAAAAAJgCAABkcnMv&#10;ZG93bnJldi54bWxQSwUGAAAAAAQABAD1AAAAigM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76.7  Female</w:t>
                              </w:r>
                              <w:proofErr w:type="gramEnd"/>
                              <w:r>
                                <w:rPr>
                                  <w:sz w:val="20"/>
                                  <w:szCs w:val="20"/>
                                </w:rPr>
                                <w:t xml:space="preserve"> 81.1</w:t>
                              </w:r>
                              <w:r>
                                <w:rPr>
                                  <w:sz w:val="20"/>
                                  <w:szCs w:val="20"/>
                                </w:rPr>
                                <w:tab/>
                                <w:t>Female</w:t>
                              </w:r>
                            </w:p>
                            <w:p w:rsidR="00050AF9" w:rsidRPr="00713FD0" w:rsidRDefault="00050AF9" w:rsidP="00125B38">
                              <w:pPr>
                                <w:spacing w:after="0"/>
                                <w:rPr>
                                  <w:sz w:val="20"/>
                                  <w:szCs w:val="20"/>
                                </w:rPr>
                              </w:pPr>
                            </w:p>
                          </w:txbxContent>
                        </v:textbox>
                      </v:shape>
                      <v:shape id="Text Box 1013" o:spid="_x0000_s1133" type="#_x0000_t202" style="position:absolute;left:2857;top:2286;width:18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9fcUA&#10;AADdAAAADwAAAGRycy9kb3ducmV2LnhtbESPT4vCMBDF7wt+hzCCtzVVwT/VKOIiLMKCrV68Dc3Y&#10;FptJabJt99sbYcHbDO+937zZ7HpTiZYaV1pWMBlHIIgzq0vOFVwvx88lCOeRNVaWScEfOdhtBx8b&#10;jLXtOKE29bkIEHYxKii8r2MpXVaQQTe2NXHQ7rYx6MPa5FI32AW4qeQ0iubSYMnhQoE1HQrKHumv&#10;CZTV16n3P4uzdVVy7Fpzuy6SWqnRsN+vQXjq/dv8n/7WoX40mcHrmzCC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719xQAAAN0AAAAPAAAAAAAAAAAAAAAAAJgCAABkcnMv&#10;ZG93bnJldi54bWxQSwUGAAAAAAQABAD1AAAAigM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78.0  Female</w:t>
                              </w:r>
                              <w:proofErr w:type="gramEnd"/>
                              <w:r>
                                <w:rPr>
                                  <w:sz w:val="20"/>
                                  <w:szCs w:val="20"/>
                                </w:rPr>
                                <w:t xml:space="preserve"> 81.8</w:t>
                              </w:r>
                            </w:p>
                            <w:p w:rsidR="00050AF9" w:rsidRPr="00713FD0" w:rsidRDefault="00050AF9" w:rsidP="00125B38">
                              <w:pPr>
                                <w:spacing w:after="0"/>
                                <w:rPr>
                                  <w:sz w:val="20"/>
                                  <w:szCs w:val="20"/>
                                </w:rPr>
                              </w:pPr>
                            </w:p>
                          </w:txbxContent>
                        </v:textbox>
                      </v:shape>
                      <v:rect id="Rectangle 1014" o:spid="_x0000_s1134"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cIA&#10;AADdAAAADwAAAGRycy9kb3ducmV2LnhtbERPzUrDQBC+C32HZQRvZtNSRGM3oS1WPQjF6AMM2Wmy&#10;mp0N2TGNb+8Kgrf5+H5nU82+VxON0QU2sMxyUMRNsI5bA+9vh+tbUFGQLfaBycA3RajKxcUGCxvO&#10;/EpTLa1KIRwLNNCJDIXWsenIY8zCQJy4Uxg9SoJjq+2I5xTue73K8xvt0XFq6HCgfUfNZ/3lDbA4&#10;OVl3/Jj6p129bWNz9/jwYszV5by9ByU0y7/4z/1s0/x8uYbfb9IJu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b/NwgAAAN0AAAAPAAAAAAAAAAAAAAAAAJgCAABkcnMvZG93&#10;bnJldi54bWxQSwUGAAAAAAQABAD1AAAAhwMAAAAA&#10;" fillcolor="#a481b5" strokecolor="black [3213]">
                        <v:fill opacity="49087f"/>
                        <v:shadow on="t" color="black" opacity="26214f" origin="-.5,-.5" offset=".74836mm,.74836mm"/>
                      </v:rect>
                    </v:group>
                    <v:group id="Group 1015" o:spid="_x0000_s1135" style="position:absolute;top:4572;width:20789;height:1440" coordorigin="107" coordsize="2078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rect id="Rectangle 1016" o:spid="_x0000_s1136"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LIsEA&#10;AADdAAAADwAAAGRycy9kb3ducmV2LnhtbERPS4vCMBC+L/gfwgh7W1P3UJdqFBGU9eSjeh+asY02&#10;k9pErf9+Iwh7m4/vOZNZZ2txp9YbxwqGgwQEceG04VLBIV9+/YDwAVlj7ZgUPMnDbNr7mGCm3YN3&#10;dN+HUsQQ9hkqqEJoMil9UZFFP3ANceROrrUYImxLqVt8xHBby+8kSaVFw7GhwoYWFRWX/c0qyPPz&#10;KDXL9casNtdChu0Wn8dSqc9+Nx+DCNSFf/Hb/avj/GSYwuubeIK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3CyLBAAAA3QAAAA8AAAAAAAAAAAAAAAAAmAIAAGRycy9kb3du&#10;cmV2LnhtbFBLBQYAAAAABAAEAPUAAACGAwAAAAA=&#10;" fillcolor="#b293c2" strokecolor="black [3213]">
                        <v:fill opacity="49087f"/>
                        <v:shadow on="t" color="black" opacity="26214f" origin="-.5,-.5" offset=".74836mm,.74836mm"/>
                      </v:rect>
                      <v:shape id="Text Box 1018" o:spid="_x0000_s1137" type="#_x0000_t202" style="position:absolute;left:2857;width:18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vDMUA&#10;AADdAAAADwAAAGRycy9kb3ducmV2LnhtbESPQWvCQBCF74L/YRnBm27sQds0GxGLIAWhsV56G7LT&#10;JDQ7G7Jrkv5751Do7Q3z5pv3sv3kWjVQHxrPBjbrBBRx6W3DlYHb52n1DCpEZIutZzLwSwH2+XyW&#10;YWr9yAUN11gpgXBI0UAdY5dqHcqaHIa174hl9+17h1HGvtK2x1HgrtVPSbLVDhuWDzV2dKyp/Lne&#10;nVBe3t6neNl9+NAWp3FwX7dd0RmzXEyHV1CRpvhv/rs+W4mfbCSutBEJO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y8MxQAAAN0AAAAPAAAAAAAAAAAAAAAAAJgCAABkcnMv&#10;ZG93bnJldi54bWxQSwUGAAAAAAQABAD1AAAAigM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79.2  Female</w:t>
                              </w:r>
                              <w:proofErr w:type="gramEnd"/>
                              <w:r>
                                <w:rPr>
                                  <w:sz w:val="20"/>
                                  <w:szCs w:val="20"/>
                                </w:rPr>
                                <w:t xml:space="preserve"> 82.4</w:t>
                              </w:r>
                            </w:p>
                            <w:p w:rsidR="00050AF9" w:rsidRPr="00713FD0" w:rsidRDefault="00050AF9" w:rsidP="00125B38">
                              <w:pPr>
                                <w:spacing w:after="0"/>
                                <w:rPr>
                                  <w:sz w:val="20"/>
                                  <w:szCs w:val="20"/>
                                </w:rPr>
                              </w:pPr>
                            </w:p>
                          </w:txbxContent>
                        </v:textbox>
                      </v:shape>
                    </v:group>
                  </v:group>
                </v:group>
                <v:group id="Group 1019" o:spid="_x0000_s1138" style="position:absolute;top:38862;width:20802;height:6067" coordorigin=",15938" coordsize="20830,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1031" o:spid="_x0000_s1139" style="position:absolute;top:15938;width:20830;height:1504" coordorigin="44,2222" coordsize="20841,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Text Box 1043" o:spid="_x0000_s1140" type="#_x0000_t202" style="position:absolute;left:2857;top:2286;width:1802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SYMUA&#10;AADdAAAADwAAAGRycy9kb3ducmV2LnhtbESPS4vCQBCE7wv+h6GFva0TH/iIjiIrggjCRr14azJt&#10;Esz0hMxskv33jiDsrZuq+rp6telMKRqqXWFZwXAQgSBOrS44U3C97L/mIJxH1lhaJgV/5GCz7n2s&#10;MNa25YSas89EgLCLUUHufRVL6dKcDLqBrYiDdre1QR/WOpO6xjbATSlHUTSVBgsOF3Ks6Dun9HH+&#10;NYGy2B07f5r9WFcm+7Yxt+ssqZT67HfbJQhPnf83v9MHHepHkzG8vgk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JgxQAAAN0AAAAPAAAAAAAAAAAAAAAAAJgCAABkcnMv&#10;ZG93bnJldi54bWxQSwUGAAAAAAQABAD1AAAAigM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79.9  Female</w:t>
                            </w:r>
                            <w:proofErr w:type="gramEnd"/>
                            <w:r>
                              <w:rPr>
                                <w:sz w:val="20"/>
                                <w:szCs w:val="20"/>
                              </w:rPr>
                              <w:t xml:space="preserve"> </w:t>
                            </w:r>
                            <w:r w:rsidRPr="00787FCD">
                              <w:rPr>
                                <w:sz w:val="20"/>
                                <w:szCs w:val="20"/>
                              </w:rPr>
                              <w:t>83.1</w:t>
                            </w:r>
                          </w:p>
                          <w:p w:rsidR="00050AF9" w:rsidRDefault="00050AF9" w:rsidP="00125B38">
                            <w:pPr>
                              <w:spacing w:after="0"/>
                              <w:rPr>
                                <w:sz w:val="20"/>
                                <w:szCs w:val="20"/>
                              </w:rPr>
                            </w:pPr>
                            <w:r>
                              <w:rPr>
                                <w:sz w:val="20"/>
                                <w:szCs w:val="20"/>
                              </w:rPr>
                              <w:t>Blanket bog and peatlands</w:t>
                            </w:r>
                          </w:p>
                          <w:p w:rsidR="00050AF9" w:rsidRPr="00713FD0" w:rsidRDefault="00050AF9" w:rsidP="00125B38">
                            <w:pPr>
                              <w:spacing w:after="0"/>
                              <w:rPr>
                                <w:sz w:val="20"/>
                                <w:szCs w:val="20"/>
                              </w:rPr>
                            </w:pPr>
                          </w:p>
                        </w:txbxContent>
                      </v:textbox>
                    </v:shape>
                    <v:rect id="Rectangle 1044" o:spid="_x0000_s1141" style="position:absolute;left:44;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8YA&#10;AADdAAAADwAAAGRycy9kb3ducmV2LnhtbESPQWvCQBCF7wX/wzKCt7oxaJHoKqIUe/DSKIK3ITsm&#10;0ezskt1q7K/vCkJvM7w373szX3amETdqfW1ZwWiYgCAurK65VHDYf75PQfiArLGxTAoe5GG56L3N&#10;MdP2zt90y0MpYgj7DBVUIbhMSl9UZNAPrSOO2tm2BkNc21LqFu8x3DQyTZIPabDmSKjQ0bqi4pr/&#10;mMg9eTdJf3eXTX409fbkyvQhV0oN+t1qBiJQF/7Nr+svHesn4zE8v4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8YAAADdAAAADwAAAAAAAAAAAAAAAACYAgAAZHJz&#10;L2Rvd25yZXYueG1sUEsFBgAAAAAEAAQA9QAAAIsDAAAAAA==&#10;" fillcolor="#c5a9d4" strokecolor="black [3213]">
                      <v:fill opacity="49087f"/>
                      <v:shadow on="t" color="black" opacity="26214f" origin="-.5,-.5" offset=".74836mm,.74836mm"/>
                    </v:rect>
                  </v:group>
                  <v:group id="Group 1045" o:spid="_x0000_s1142" style="position:absolute;top:18288;width:20772;height:3726" coordorigin="107" coordsize="2077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046" o:spid="_x0000_s1143"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2SMIA&#10;AADdAAAADwAAAGRycy9kb3ducmV2LnhtbERPTWvCQBC9F/wPywi91Y0iNkRXEUHRSyVW9DpmxySY&#10;nQ3ZNUn/fVco9DaP9zmLVW8q0VLjSssKxqMIBHFmdcm5gvP39iMG4TyyxsoyKfghB6vl4G2BibYd&#10;p9SefC5CCLsEFRTe14mULivIoBvZmjhwd9sY9AE2udQNdiHcVHISRTNpsOTQUGBNm4Kyx+lpFOzk&#10;xeHn1yHVh/M1vT06GcftUan3Yb+eg/DU+3/xn3uvw/xoOoPX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LZIwgAAAN0AAAAPAAAAAAAAAAAAAAAAAJgCAABkcnMvZG93&#10;bnJldi54bWxQSwUGAAAAAAQABAD1AAAAhwMAAAAA&#10;" fillcolor="#d5bfe3" strokecolor="black [3213]">
                      <v:fill opacity="49087f"/>
                      <v:shadow on="t" color="black" opacity="26214f" origin="-.5,-.5" offset=".74836mm,.74836mm"/>
                    </v:rect>
                    <v:shape id="Text Box 1047" o:spid="_x0000_s1144" type="#_x0000_t202" style="position:absolute;left:2857;width:1803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UY8QA&#10;AADdAAAADwAAAGRycy9kb3ducmV2LnhtbESPQYvCMBCF7wv+hzCCtzVVxGrXKKIIIixY9bK3oZlt&#10;yzaT0sS2/nsjLHib4b33zZvVpjeVaKlxpWUFk3EEgjizuuRcwe16+FyAcB5ZY2WZFDzIwWY9+Fhh&#10;om3HKbUXn4sAYZeggsL7OpHSZQUZdGNbEwft1zYGfVibXOoGuwA3lZxG0VwaLDlcKLCmXUHZ3+Vu&#10;AmW5P/X+Oz5bV6WHrjU/tzitlRoN++0XCE+9f5v/00cd6kezGF7fhBH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lGPEAAAA3QAAAA8AAAAAAAAAAAAAAAAAmAIAAGRycy9k&#10;b3ducmV2LnhtbFBLBQYAAAAABAAEAPUAAACJAwAAAAA=&#10;" filled="f" stroked="f" strokeweight=".5pt">
                      <v:textbox inset=",0,,0">
                        <w:txbxContent>
                          <w:p w:rsidR="00050AF9" w:rsidRDefault="00050AF9" w:rsidP="00125B38">
                            <w:pPr>
                              <w:spacing w:after="0"/>
                              <w:rPr>
                                <w:sz w:val="20"/>
                                <w:szCs w:val="20"/>
                              </w:rPr>
                            </w:pPr>
                            <w:r>
                              <w:rPr>
                                <w:sz w:val="20"/>
                                <w:szCs w:val="20"/>
                              </w:rPr>
                              <w:t xml:space="preserve">Male </w:t>
                            </w:r>
                            <w:proofErr w:type="gramStart"/>
                            <w:r>
                              <w:rPr>
                                <w:sz w:val="20"/>
                                <w:szCs w:val="20"/>
                              </w:rPr>
                              <w:t>80.9  Female</w:t>
                            </w:r>
                            <w:proofErr w:type="gramEnd"/>
                            <w:r>
                              <w:rPr>
                                <w:sz w:val="20"/>
                                <w:szCs w:val="20"/>
                              </w:rPr>
                              <w:t xml:space="preserve"> 83.3</w:t>
                            </w:r>
                          </w:p>
                          <w:p w:rsidR="00050AF9" w:rsidRPr="00713FD0" w:rsidRDefault="00050AF9" w:rsidP="00125B38">
                            <w:pPr>
                              <w:spacing w:after="0"/>
                              <w:rPr>
                                <w:sz w:val="20"/>
                                <w:szCs w:val="20"/>
                              </w:rPr>
                            </w:pPr>
                          </w:p>
                        </w:txbxContent>
                      </v:textbox>
                    </v:shape>
                    <v:shape id="Text Box 1048" o:spid="_x0000_s1145" type="#_x0000_t202" style="position:absolute;left:2857;top:2286;width:180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AEcUA&#10;AADdAAAADwAAAGRycy9kb3ducmV2LnhtbESPT2vCQBDF74V+h2UK3uqmUvwTXaVUBBEEo168Ddkx&#10;Cc3Ohuw2Sb995yB4e8O8+c17q83gatVRGyrPBj7GCSji3NuKCwPXy+59DipEZIu1ZzLwRwE269eX&#10;FabW95xRd46FEgiHFA2UMTap1iEvyWEY+4ZYdnffOowytoW2LfYCd7WeJMlUO6xYPpTY0HdJ+c/5&#10;1wllsT0M8Tg7+VBnu75zt+ssa4wZvQ1fS1CRhvg0P673VuInnxJX2og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AARxQAAAN0AAAAPAAAAAAAAAAAAAAAAAJgCAABkcnMv&#10;ZG93bnJldi54bWxQSwUGAAAAAAQABAD1AAAAigMAAAAA&#10;" filled="f" stroked="f" strokeweight=".5pt">
                      <v:textbox inset=",0,,0">
                        <w:txbxContent>
                          <w:p w:rsidR="00050AF9" w:rsidRDefault="00050AF9" w:rsidP="00813A17">
                            <w:pPr>
                              <w:spacing w:after="0"/>
                              <w:rPr>
                                <w:sz w:val="20"/>
                                <w:szCs w:val="20"/>
                              </w:rPr>
                            </w:pPr>
                            <w:r>
                              <w:rPr>
                                <w:sz w:val="20"/>
                                <w:szCs w:val="20"/>
                              </w:rPr>
                              <w:t xml:space="preserve">Male </w:t>
                            </w:r>
                            <w:proofErr w:type="gramStart"/>
                            <w:r>
                              <w:rPr>
                                <w:sz w:val="20"/>
                                <w:szCs w:val="20"/>
                              </w:rPr>
                              <w:t>82.4  Female</w:t>
                            </w:r>
                            <w:proofErr w:type="gramEnd"/>
                            <w:r>
                              <w:rPr>
                                <w:sz w:val="20"/>
                                <w:szCs w:val="20"/>
                              </w:rPr>
                              <w:t xml:space="preserve"> 84.8</w:t>
                            </w:r>
                          </w:p>
                          <w:p w:rsidR="00050AF9" w:rsidRPr="00713FD0" w:rsidRDefault="00050AF9" w:rsidP="00125B38">
                            <w:pPr>
                              <w:spacing w:after="0"/>
                              <w:rPr>
                                <w:sz w:val="20"/>
                                <w:szCs w:val="20"/>
                              </w:rPr>
                            </w:pPr>
                          </w:p>
                        </w:txbxContent>
                      </v:textbox>
                    </v:shape>
                    <v:rect id="Rectangle 1049" o:spid="_x0000_s1146"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DsMA&#10;AADdAAAADwAAAGRycy9kb3ducmV2LnhtbERPTWvCQBC9C/6HZQRvurFY0dRVJEXwJEZb6HHIjkkw&#10;O5tmtzH217uC4G0e73OW685UoqXGlZYVTMYRCOLM6pJzBV+n7WgOwnlkjZVlUnAjB+tVv7fEWNsr&#10;p9QefS5CCLsYFRTe17GULivIoBvbmjhwZ9sY9AE2udQNXkO4qeRbFM2kwZJDQ4E1JQVll+OfUfDb&#10;Lv5nP8lhd0ts+rl/T7+J9lulhoNu8wHCU+df4qd7p8P8aLqAxzfh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t/DsMAAADdAAAADwAAAAAAAAAAAAAAAACYAgAAZHJzL2Rv&#10;d25yZXYueG1sUEsFBgAAAAAEAAQA9QAAAIgDAAAAAA==&#10;" fillcolor="#e5d5f2" strokecolor="black [3213]">
                      <v:fill opacity="49087f"/>
                      <v:shadow on="t" color="black" opacity="26214f" origin="-.5,-.5" offset=".74836mm,.74836mm"/>
                    </v:rect>
                  </v:group>
                </v:group>
                <w10:wrap anchory="page"/>
              </v:group>
            </w:pict>
          </mc:Fallback>
        </mc:AlternateContent>
      </w:r>
      <w:r w:rsidR="008E2E9F">
        <w:rPr>
          <w:noProof/>
          <w:lang w:eastAsia="en-GB"/>
        </w:rPr>
        <mc:AlternateContent>
          <mc:Choice Requires="wpg">
            <w:drawing>
              <wp:anchor distT="0" distB="0" distL="114300" distR="114300" simplePos="0" relativeHeight="252194816" behindDoc="0" locked="0" layoutInCell="1" allowOverlap="1" wp14:anchorId="5B30F9EA" wp14:editId="00F06A57">
                <wp:simplePos x="0" y="0"/>
                <wp:positionH relativeFrom="column">
                  <wp:posOffset>5040630</wp:posOffset>
                </wp:positionH>
                <wp:positionV relativeFrom="page">
                  <wp:posOffset>1080135</wp:posOffset>
                </wp:positionV>
                <wp:extent cx="702000" cy="576000"/>
                <wp:effectExtent l="0" t="0" r="0" b="0"/>
                <wp:wrapNone/>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0" cy="576000"/>
                          <a:chOff x="0" y="0"/>
                          <a:chExt cx="702945" cy="575310"/>
                        </a:xfrm>
                      </wpg:grpSpPr>
                      <wps:wsp>
                        <wps:cNvPr id="1653" name="Rectangle 1653"/>
                        <wps:cNvSpPr/>
                        <wps:spPr>
                          <a:xfrm>
                            <a:off x="0" y="0"/>
                            <a:ext cx="702945" cy="575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4" name="Group 1654"/>
                        <wpg:cNvGrpSpPr/>
                        <wpg:grpSpPr>
                          <a:xfrm>
                            <a:off x="76200" y="142875"/>
                            <a:ext cx="552450" cy="409575"/>
                            <a:chOff x="0" y="0"/>
                            <a:chExt cx="552450" cy="409575"/>
                          </a:xfrm>
                        </wpg:grpSpPr>
                        <wps:wsp>
                          <wps:cNvPr id="1655" name="Isosceles Triangle 1655"/>
                          <wps:cNvSpPr/>
                          <wps:spPr>
                            <a:xfrm>
                              <a:off x="0" y="0"/>
                              <a:ext cx="552450" cy="161925"/>
                            </a:xfrm>
                            <a:prstGeom prst="triangle">
                              <a:avLst/>
                            </a:prstGeom>
                            <a:solidFill>
                              <a:srgbClr val="C1ABC2"/>
                            </a:solidFill>
                            <a:ln>
                              <a:noFill/>
                            </a:ln>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Text Box 2"/>
                          <wps:cNvSpPr txBox="1">
                            <a:spLocks noChangeArrowheads="1"/>
                          </wps:cNvSpPr>
                          <wps:spPr bwMode="auto">
                            <a:xfrm>
                              <a:off x="0" y="161925"/>
                              <a:ext cx="552450" cy="247650"/>
                            </a:xfrm>
                            <a:prstGeom prst="rect">
                              <a:avLst/>
                            </a:prstGeom>
                            <a:noFill/>
                            <a:ln w="9525">
                              <a:noFill/>
                              <a:miter lim="800000"/>
                              <a:headEnd/>
                              <a:tailEnd/>
                            </a:ln>
                          </wps:spPr>
                          <wps:txbx>
                            <w:txbxContent>
                              <w:p w:rsidR="00050AF9" w:rsidRPr="008015AC" w:rsidRDefault="00050AF9" w:rsidP="009746EA">
                                <w:pPr>
                                  <w:jc w:val="center"/>
                                  <w:rPr>
                                    <w:sz w:val="20"/>
                                    <w:szCs w:val="20"/>
                                  </w:rPr>
                                </w:pPr>
                                <w:r w:rsidRPr="008015AC">
                                  <w:rPr>
                                    <w:sz w:val="20"/>
                                    <w:szCs w:val="20"/>
                                  </w:rPr>
                                  <w:t>North</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652" o:spid="_x0000_s1147" style="position:absolute;margin-left:396.9pt;margin-top:85.05pt;width:55.3pt;height:45.35pt;z-index:252194816;mso-position-vertical-relative:page" coordsize="702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U5fwQAANEOAAAOAAAAZHJzL2Uyb0RvYy54bWzsV1tv2zYUfh+w/0DofbGtSHZixClctykK&#10;ZG2QZMgzTVGWUIrUSDpy+ut3zqEurmOkQ7oLBuxFIHkuPNePRxdvdpVij9K60uhFNDkZR0xqYbJS&#10;bxbRb/dXv5xFzHmuM66MlovoSbrozeXPP1009VzGpjAqk5aBEu3mTb2ICu/r+WjkRCEr7k5MLTUQ&#10;c2Mr7mFrN6PM8ga0V2oUj8fTUWNsVlsjpHNw+i4Qo0vSn+dS+M957qRnahGBbZ6+lr5r/I4uL/h8&#10;Y3ldlKI1g7/CioqXGi7tVb3jnrOtLZ+pqkphjTO5PxGmGpk8L4UkH8CbyfjAmw/WbGvyZTNvNnUf&#10;JgjtQZxerVZ8eryxrMwgd9M0jpjmFWSJLmZ0AgFq6s0c+D7Y+q6+scFLWF4b8cUBeXRIx/1mYN7l&#10;tkIhcJbtKPJPfeTlzjMBh7MxJBPyI4CUzqa4psyIAtL3TEoU7we58yTt5NLTCcmN+DxcSqb1pjQ1&#10;1Jgbwuh+LIx3Ba8lZcdheIYwnnZhvIXy43qjJIbyFD1CE4AX49juXBvSPxmll7zl89o6/0GaiuFi&#10;EVm4n6qSP147j6kaWDAj2lyVSlGglf7mABjxBOLn5sFCWvknJZFP6VuZQ9VA5mK6gPpVrpRljxw6&#10;jQshtZ8EUsEzGY5TyGuXoF6CrCKFqDkHg3rdrQLEgue6gzstP4pKavdeePySYUG4l6Cbjfa9cFVq&#10;Y48pUOBVe3Pg74IUQoNRWpvsCYrBmgA2rhZXJaTjmjt/wy2gC9Q5IKb/DJ9cmWYRmXYVscLYr8fO&#10;kR+qFagRawCtFpH7fcutjJj6qKGOzydJgvBGmySdxbCx+5T1PkVvq5WBNE0Am2tBS+T3qlvm1lQP&#10;AKxLvBVIXAu4exEJb7vNygcUBWgWcrkkNoC0mvtrfVcLVI5RxUK83z1wW7c16aHlP5mud/j8oDQD&#10;L0pqs9x6k5dUt0Nc23hDHwdgou7uMWpowqRrwh7LktCA+1gGmXwZrGZTwKWIASpNkvhslqIKqLQW&#10;fdI0TlIgI2ol4/O0o38PtY7L/cuoBSgawP+jM05IJR27t2UPX+Q6puH18LXv9mQ6OY9JZ+/2gE1d&#10;qbTXUyEd1AmiHKbCGVVmiGK0sZt1j0GryfLtKm6b9Ru241jXAQggJeoyWy/tXZE1bK229pZn8DCN&#10;z7AYshKx9fRsEjbQBvEMgQ37RG1gCvIKmsn4h9IXVOfYG6gSe6E3b624+BI8U3XBA0AmpCbgS8tN&#10;8NgbQ7sAW2TnjwF0Qve7vwWgqdsgt68C6E74f4D+rwP0PzNxTTvsukdofmt2jBp/D66Y38Fx9yq5&#10;MLwybVYFIJxcWmuaQvIMntLwvu+JhqkNpyC2bn41GczHHF4m6p2jU9uAbcefijiZTeHZCG3eacB2&#10;f+3oxmCGOE8BThFl9oa6qgQMY6qsFhEgFyIUPV/o6Hud0drzUoX18ZHP79Y7+j1IkilKDw9xP+D8&#10;tbNJN2r4g0EjuPbdkWCY+GlQoP8mAs32Hw9/zPb3xDX8iV7+AQAA//8DAFBLAwQUAAYACAAAACEA&#10;wGHmeeIAAAALAQAADwAAAGRycy9kb3ducmV2LnhtbEyPT2vCQBTE74V+h+UVequ7UeufmI2ItD2J&#10;UC0Ub8/kmQSzuyG7JvHb9/XUHocZZn6TrAdTi45aXzmrIRopEGQzl1e20PB1fH9ZgPABbY61s6Th&#10;Th7W6eNDgnHuevtJ3SEUgkusj1FDGUITS+mzkgz6kWvIsndxrcHAsi1k3mLP5aaWY6Vm0mBleaHE&#10;hrYlZdfDzWj46LHfTKK3bne9bO+n4+v+exeR1s9Pw2YFItAQ/sLwi8/okDLT2d1s7kWtYb6cMHpg&#10;Y64iEJxYqukUxFnDeKYWINNE/v+Q/gAAAP//AwBQSwECLQAUAAYACAAAACEAtoM4kv4AAADhAQAA&#10;EwAAAAAAAAAAAAAAAAAAAAAAW0NvbnRlbnRfVHlwZXNdLnhtbFBLAQItABQABgAIAAAAIQA4/SH/&#10;1gAAAJQBAAALAAAAAAAAAAAAAAAAAC8BAABfcmVscy8ucmVsc1BLAQItABQABgAIAAAAIQDqsXU5&#10;fwQAANEOAAAOAAAAAAAAAAAAAAAAAC4CAABkcnMvZTJvRG9jLnhtbFBLAQItABQABgAIAAAAIQDA&#10;YeZ54gAAAAsBAAAPAAAAAAAAAAAAAAAAANkGAABkcnMvZG93bnJldi54bWxQSwUGAAAAAAQABADz&#10;AAAA6AcAAAAA&#10;">
                <v:rect id="Rectangle 1653" o:spid="_x0000_s1148" style="position:absolute;width:7029;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AccMA&#10;AADdAAAADwAAAGRycy9kb3ducmV2LnhtbERPTWvCQBC9F/wPywi91Y22SoluQpC21KNGKN7G7DRJ&#10;zc6G7DbGf+8Kgrd5vM9ZpYNpRE+dqy0rmE4iEMSF1TWXCvb558s7COeRNTaWScGFHKTJ6GmFsbZn&#10;3lK/86UIIexiVFB538ZSuqIig25iW+LA/drOoA+wK6Xu8BzCTSNnUbSQBmsODRW2tK6oOO3+jQJ3&#10;7Df5pc1+/g6uOGYfbPK3zZdSz+MhW4LwNPiH+O7+1mH+Yv4Kt2/CCTK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AccMAAADdAAAADwAAAAAAAAAAAAAAAACYAgAAZHJzL2Rv&#10;d25yZXYueG1sUEsFBgAAAAAEAAQA9QAAAIgDAAAAAA==&#10;" filled="f" stroked="f" strokeweight="2pt"/>
                <v:group id="Group 1654" o:spid="_x0000_s1149" style="position:absolute;left:762;top:1428;width:5524;height:4096" coordsize="5524,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Isosceles Triangle 1655" o:spid="_x0000_s1150" type="#_x0000_t5" style="position:absolute;width:5524;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96MMA&#10;AADdAAAADwAAAGRycy9kb3ducmV2LnhtbERPyWrDMBC9B/oPYgq9hERuIKlxIptQKKTHZin4NlgT&#10;W6k1MpKSuH9fFQq9zeOts6lG24sb+WAcK3ieZyCIG6cNtwqOh7dZDiJEZI29Y1LwTQGq8mGywUK7&#10;O3/QbR9bkUI4FKigi3EopAxNRxbD3A3EiTs7bzEm6FupPd5TuO3lIstW0qLh1NDhQK8dNV/7q1Xw&#10;mfn6/TS95IeX3eBMLfOt4Uapp8dxuwYRaYz/4j/3Tqf5q+US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Y96MMAAADdAAAADwAAAAAAAAAAAAAAAACYAgAAZHJzL2Rv&#10;d25yZXYueG1sUEsFBgAAAAAEAAQA9QAAAIgDAAAAAA==&#10;" fillcolor="#c1abc2" stroked="f" strokeweight="2pt">
                    <v:shadow on="t" color="black" opacity="26214f" origin="-.5,-.5" offset=".74836mm,.74836mm"/>
                  </v:shape>
                  <v:shape id="_x0000_s1151" type="#_x0000_t202" style="position:absolute;top:1619;width:55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IcIA&#10;AADdAAAADwAAAGRycy9kb3ducmV2LnhtbERPS4vCMBC+C/6HMII3m6xo2e0aRZQFT4ruA/Y2NGNb&#10;tpmUJmvrvzeC4G0+vucsVr2txYVaXznW8JIoEMS5MxUXGr4+PyavIHxANlg7Jg1X8rBaDgcLzIzr&#10;+EiXUyhEDGGfoYYyhCaT0uclWfSJa4gjd3atxRBhW0jTYhfDbS2nSqXSYsWxocSGNiXlf6d/q+F7&#10;f/79malDsbX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chwgAAAN0AAAAPAAAAAAAAAAAAAAAAAJgCAABkcnMvZG93&#10;bnJldi54bWxQSwUGAAAAAAQABAD1AAAAhwMAAAAA&#10;" filled="f" stroked="f">
                    <v:textbox>
                      <w:txbxContent>
                        <w:p w:rsidR="00050AF9" w:rsidRPr="008015AC" w:rsidRDefault="00050AF9" w:rsidP="009746EA">
                          <w:pPr>
                            <w:jc w:val="center"/>
                            <w:rPr>
                              <w:sz w:val="20"/>
                              <w:szCs w:val="20"/>
                            </w:rPr>
                          </w:pPr>
                          <w:r w:rsidRPr="008015AC">
                            <w:rPr>
                              <w:sz w:val="20"/>
                              <w:szCs w:val="20"/>
                            </w:rPr>
                            <w:t>North</w:t>
                          </w:r>
                        </w:p>
                      </w:txbxContent>
                    </v:textbox>
                  </v:shape>
                </v:group>
                <w10:wrap anchory="page"/>
              </v:group>
            </w:pict>
          </mc:Fallback>
        </mc:AlternateContent>
      </w:r>
      <w:r w:rsidR="00125B38">
        <w:rPr>
          <w:noProof/>
          <w:lang w:eastAsia="en-GB"/>
        </w:rPr>
        <w:drawing>
          <wp:inline distT="0" distB="0" distL="0" distR="0" wp14:anchorId="222C4767" wp14:editId="17BBEBF3">
            <wp:extent cx="5753419" cy="45000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DLifeExpectancy.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3419" cy="4500000"/>
                    </a:xfrm>
                    <a:prstGeom prst="rect">
                      <a:avLst/>
                    </a:prstGeom>
                    <a:ln>
                      <a:noFill/>
                    </a:ln>
                  </pic:spPr>
                </pic:pic>
              </a:graphicData>
            </a:graphic>
          </wp:inline>
        </w:drawing>
      </w:r>
    </w:p>
    <w:p w:rsidR="0073349B" w:rsidRDefault="0073349B" w:rsidP="0073349B">
      <w:pPr>
        <w:pStyle w:val="Caption"/>
        <w:spacing w:after="120"/>
        <w:rPr>
          <w:b w:val="0"/>
        </w:rPr>
      </w:pPr>
      <w:bookmarkStart w:id="79" w:name="_Ref423967256"/>
      <w:bookmarkStart w:id="80" w:name="_Toc426379223"/>
      <w:bookmarkStart w:id="81" w:name="_Toc432754935"/>
      <w:r w:rsidRPr="0073349B">
        <w:rPr>
          <w:b w:val="0"/>
        </w:rPr>
        <w:t xml:space="preserve">Figure </w:t>
      </w:r>
      <w:r w:rsidR="005C7BBF" w:rsidRPr="0073349B">
        <w:rPr>
          <w:b w:val="0"/>
        </w:rPr>
        <w:fldChar w:fldCharType="begin"/>
      </w:r>
      <w:r w:rsidRPr="0073349B">
        <w:rPr>
          <w:b w:val="0"/>
        </w:rPr>
        <w:instrText xml:space="preserve"> SEQ Figure \* ARABIC </w:instrText>
      </w:r>
      <w:r w:rsidR="005C7BBF" w:rsidRPr="0073349B">
        <w:rPr>
          <w:b w:val="0"/>
        </w:rPr>
        <w:fldChar w:fldCharType="separate"/>
      </w:r>
      <w:proofErr w:type="gramStart"/>
      <w:r w:rsidR="00050AF9">
        <w:rPr>
          <w:b w:val="0"/>
          <w:noProof/>
        </w:rPr>
        <w:t>104</w:t>
      </w:r>
      <w:r w:rsidR="005C7BBF" w:rsidRPr="0073349B">
        <w:rPr>
          <w:b w:val="0"/>
        </w:rPr>
        <w:fldChar w:fldCharType="end"/>
      </w:r>
      <w:bookmarkEnd w:id="79"/>
      <w:r w:rsidRPr="0073349B">
        <w:rPr>
          <w:b w:val="0"/>
        </w:rPr>
        <w:t xml:space="preserve"> Life expectancy within the Cairngorms National Park by SIMD Decile</w:t>
      </w:r>
      <w:proofErr w:type="gramEnd"/>
      <w:r w:rsidRPr="0073349B">
        <w:rPr>
          <w:b w:val="0"/>
        </w:rPr>
        <w:t>.</w:t>
      </w:r>
      <w:r>
        <w:rPr>
          <w:b w:val="0"/>
        </w:rPr>
        <w:t xml:space="preserve"> </w:t>
      </w:r>
      <w:proofErr w:type="gramStart"/>
      <w:r>
        <w:rPr>
          <w:b w:val="0"/>
        </w:rPr>
        <w:t>Based on NRS (2014).</w:t>
      </w:r>
      <w:bookmarkEnd w:id="80"/>
      <w:bookmarkEnd w:id="81"/>
      <w:proofErr w:type="gramEnd"/>
    </w:p>
    <w:p w:rsidR="00232192" w:rsidRDefault="0073349B" w:rsidP="00AF16BD">
      <w:pPr>
        <w:pStyle w:val="Caption"/>
      </w:pPr>
      <w:proofErr w:type="gramStart"/>
      <w:r w:rsidRPr="002B5057">
        <w:rPr>
          <w:b w:val="0"/>
        </w:rPr>
        <w:t>Reproduced by permission of Ordnance Survey on behalf of HMSO.</w:t>
      </w:r>
      <w:proofErr w:type="gramEnd"/>
      <w:r w:rsidRPr="002B5057">
        <w:rPr>
          <w:b w:val="0"/>
        </w:rPr>
        <w:t xml:space="preserve"> </w:t>
      </w:r>
      <w:proofErr w:type="gramStart"/>
      <w:r w:rsidRPr="002B5057">
        <w:rPr>
          <w:b w:val="0"/>
        </w:rPr>
        <w:t>© Crown copyright and database right 2015.</w:t>
      </w:r>
      <w:proofErr w:type="gramEnd"/>
      <w:r w:rsidRPr="002B5057">
        <w:rPr>
          <w:b w:val="0"/>
        </w:rPr>
        <w:t xml:space="preserve"> All rights reserved. Ordnance Survey Licence number 100040965 Cairngorms National Park Authority.</w:t>
      </w:r>
      <w:r w:rsidR="00AF16BD" w:rsidRPr="00AF16BD">
        <w:rPr>
          <w:b w:val="0"/>
          <w:szCs w:val="20"/>
        </w:rPr>
        <w:t xml:space="preserve"> </w:t>
      </w:r>
      <w:r w:rsidR="00AF16BD">
        <w:rPr>
          <w:b w:val="0"/>
          <w:szCs w:val="20"/>
        </w:rPr>
        <w:t>© Scottish Government.</w:t>
      </w:r>
    </w:p>
    <w:p w:rsidR="00232192" w:rsidRDefault="00232192" w:rsidP="002A3E15">
      <w:pPr>
        <w:spacing w:before="200"/>
        <w:sectPr w:rsidR="00232192" w:rsidSect="00BA37F9">
          <w:pgSz w:w="16838" w:h="11906" w:orient="landscape"/>
          <w:pgMar w:top="1701" w:right="1247" w:bottom="1418" w:left="1247" w:header="709" w:footer="709" w:gutter="0"/>
          <w:cols w:num="2" w:space="708" w:equalWidth="0">
            <w:col w:w="4301" w:space="720"/>
            <w:col w:w="9322"/>
          </w:cols>
          <w:docGrid w:linePitch="360"/>
        </w:sectPr>
      </w:pPr>
    </w:p>
    <w:p w:rsidR="00121A14" w:rsidRDefault="00121A14" w:rsidP="002A3E15">
      <w:pPr>
        <w:spacing w:before="200"/>
      </w:pPr>
      <w:proofErr w:type="gramStart"/>
      <w:r>
        <w:lastRenderedPageBreak/>
        <w:t>approximations</w:t>
      </w:r>
      <w:proofErr w:type="gramEnd"/>
      <w:r>
        <w:t xml:space="preserve"> based on national data.</w:t>
      </w:r>
    </w:p>
    <w:p w:rsidR="007606F9" w:rsidRDefault="007606F9" w:rsidP="007606F9">
      <w:pPr>
        <w:spacing w:before="200"/>
      </w:pPr>
      <w:r>
        <w:t xml:space="preserve">Estimating life expectancy via this means offers a range of </w:t>
      </w:r>
      <w:r w:rsidR="00C138C6">
        <w:t>76.7 to 80.9 for males and 81.1 to 83.3</w:t>
      </w:r>
      <w:r>
        <w:t xml:space="preserve"> for females living within the National Park. This is a broader range than the estimate based on the Local Authorities and Health Boards, but is close enough to support the </w:t>
      </w:r>
      <w:r w:rsidR="00D22944">
        <w:t xml:space="preserve">theory that the life expectancy falls within this </w:t>
      </w:r>
      <w:r>
        <w:t xml:space="preserve">initial estimate. </w:t>
      </w:r>
    </w:p>
    <w:p w:rsidR="00D949D3" w:rsidRDefault="00D22944" w:rsidP="00700B15">
      <w:pPr>
        <w:spacing w:before="200"/>
      </w:pPr>
      <w:r>
        <w:t>If the deprivation based estimates are weighted according to the population of the National Park’s data zones, then the estimated life expectancy of the National Park is 79 for males and 82.3 females. This estimate is not unreasonable as i</w:t>
      </w:r>
      <w:r w:rsidR="00700B15">
        <w:t>t</w:t>
      </w:r>
      <w:r>
        <w:t xml:space="preserve"> falls within </w:t>
      </w:r>
      <w:r w:rsidR="00700B15">
        <w:t xml:space="preserve">1% of figures for </w:t>
      </w:r>
      <w:r w:rsidR="004E5FD7">
        <w:t xml:space="preserve">the Scottish Government’s </w:t>
      </w:r>
      <w:r w:rsidR="004E5FD7" w:rsidRPr="002A3E15">
        <w:t>Urban Rural Classification</w:t>
      </w:r>
      <w:r w:rsidR="00700B15">
        <w:t xml:space="preserve"> areas</w:t>
      </w:r>
      <w:r w:rsidR="004E5FD7">
        <w:t>, which estimates life expectancy for males to be 79.2 and females to be 82.6 in remote rural areas</w:t>
      </w:r>
      <w:r w:rsidR="004E5FD7">
        <w:rPr>
          <w:rStyle w:val="FootnoteReference"/>
        </w:rPr>
        <w:footnoteReference w:id="10"/>
      </w:r>
      <w:r w:rsidR="004E5FD7">
        <w:t xml:space="preserve"> </w:t>
      </w:r>
      <w:sdt>
        <w:sdtPr>
          <w:id w:val="-370838612"/>
          <w:citation/>
        </w:sdtPr>
        <w:sdtEndPr/>
        <w:sdtContent>
          <w:r w:rsidR="005C7BBF">
            <w:fldChar w:fldCharType="begin"/>
          </w:r>
          <w:r w:rsidR="004E5FD7">
            <w:instrText xml:space="preserve"> CITATION Nat144 \l 2057 </w:instrText>
          </w:r>
          <w:r w:rsidR="005C7BBF">
            <w:fldChar w:fldCharType="separate"/>
          </w:r>
          <w:r w:rsidR="00A3525C">
            <w:rPr>
              <w:noProof/>
            </w:rPr>
            <w:t>(National Records of Scotland, 2014)</w:t>
          </w:r>
          <w:r w:rsidR="005C7BBF">
            <w:fldChar w:fldCharType="end"/>
          </w:r>
        </w:sdtContent>
      </w:sdt>
      <w:r w:rsidR="004E5FD7">
        <w:t>, which the whole of the Cairngorms National Park is identified as.</w:t>
      </w:r>
    </w:p>
    <w:p w:rsidR="00472F19" w:rsidRDefault="00C138C6" w:rsidP="003E0600">
      <w:r>
        <w:lastRenderedPageBreak/>
        <w:t>Irrespective of the exact figures, it is possible to say with some confidence that the residents of the Cairngorms National Park have a greater life expectancy than the Scottish average and live around 6 to 9 years longer than people living in the most deprived parts of Scotland.</w:t>
      </w:r>
    </w:p>
    <w:p w:rsidR="00413CA5" w:rsidRDefault="00413CA5" w:rsidP="00413CA5">
      <w:pPr>
        <w:pStyle w:val="Heading5"/>
      </w:pPr>
      <w:bookmarkStart w:id="82" w:name="_Toc434222118"/>
      <w:r>
        <w:t>Health</w:t>
      </w:r>
      <w:bookmarkEnd w:id="82"/>
    </w:p>
    <w:p w:rsidR="00EB55AF" w:rsidRDefault="00413CA5" w:rsidP="003E0600">
      <w:r>
        <w:t>E</w:t>
      </w:r>
      <w:r w:rsidR="00925FF6">
        <w:t xml:space="preserve">vidence suggests that the population in the National Park is healthier than the Scottish average. According to the 2011 Census, the proportion of people with long term health problems whereby their day-to-day </w:t>
      </w:r>
      <w:r w:rsidR="00925FF6" w:rsidRPr="002368DE">
        <w:t xml:space="preserve">activities </w:t>
      </w:r>
      <w:r w:rsidR="00925FF6">
        <w:t xml:space="preserve">are limited a lot </w:t>
      </w:r>
      <w:r w:rsidR="00EB55AF">
        <w:t>was</w:t>
      </w:r>
      <w:r w:rsidR="00925FF6">
        <w:t xml:space="preserve"> only 6.8% (Scotland 9.6%) while the proportion of people claiming very good to fair health </w:t>
      </w:r>
      <w:r w:rsidR="00EB55AF">
        <w:t>was</w:t>
      </w:r>
      <w:r w:rsidR="00925FF6">
        <w:t xml:space="preserve"> higher (96.6% compared to Scotland’s 94.4%) and the proportion claiming bad to very bad health lower (3.4% compared to Scotland’s 6.1%)</w:t>
      </w:r>
      <w:r w:rsidR="00EB55AF">
        <w:t xml:space="preserve"> </w:t>
      </w:r>
      <w:proofErr w:type="gramStart"/>
      <w:r w:rsidR="00EB55AF">
        <w:t>(</w:t>
      </w:r>
      <w:r w:rsidR="00050AF9" w:rsidRPr="00050AF9">
        <w:rPr>
          <w:b/>
          <w:color w:val="4F0045"/>
        </w:rPr>
        <w:t xml:space="preserve">Table </w:t>
      </w:r>
      <w:r w:rsidR="00050AF9" w:rsidRPr="00050AF9">
        <w:rPr>
          <w:b/>
          <w:noProof/>
          <w:color w:val="4F0045"/>
        </w:rPr>
        <w:t>28</w:t>
      </w:r>
      <w:r w:rsidR="00EB55AF">
        <w:t>)</w:t>
      </w:r>
      <w:r w:rsidR="00925FF6">
        <w:t>.</w:t>
      </w:r>
      <w:proofErr w:type="gramEnd"/>
      <w:r w:rsidR="00F64322">
        <w:t xml:space="preserve"> This is supported by evidence from the proportion of Incapacity Benefit and Severe Disability Allowance claimants within the National Park, which in 2012 ranged between </w:t>
      </w:r>
      <w:r w:rsidR="00395E15">
        <w:t>1.1 and 1.8</w:t>
      </w:r>
      <w:r w:rsidR="00F64322">
        <w:t xml:space="preserve">% of the 16+ population, compared to Scotland’s </w:t>
      </w:r>
      <w:r w:rsidR="00C046CC">
        <w:t>2</w:t>
      </w:r>
      <w:r w:rsidR="00395E15">
        <w:t xml:space="preserve">.7 to </w:t>
      </w:r>
      <w:r w:rsidR="00C046CC">
        <w:t>4.1</w:t>
      </w:r>
      <w:r w:rsidR="00F64322">
        <w:t>%.</w:t>
      </w:r>
    </w:p>
    <w:p w:rsidR="00C138C6" w:rsidRDefault="008E2E9F" w:rsidP="003E0600">
      <w:r>
        <w:rPr>
          <w:noProof/>
          <w:lang w:eastAsia="en-GB"/>
        </w:rPr>
        <w:lastRenderedPageBreak/>
        <mc:AlternateContent>
          <mc:Choice Requires="wps">
            <w:drawing>
              <wp:inline distT="0" distB="0" distL="0" distR="0" wp14:anchorId="1F578ABB" wp14:editId="7C71E1AA">
                <wp:extent cx="2933700" cy="5314950"/>
                <wp:effectExtent l="635" t="3810" r="0" b="0"/>
                <wp:docPr id="4"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31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AF9" w:rsidRPr="00EB55AF" w:rsidRDefault="00050AF9" w:rsidP="00EB55AF">
                            <w:pPr>
                              <w:pStyle w:val="Caption"/>
                              <w:keepNext/>
                              <w:spacing w:after="120"/>
                              <w:rPr>
                                <w:b w:val="0"/>
                              </w:rPr>
                            </w:pPr>
                            <w:bookmarkStart w:id="83" w:name="_Ref424032217"/>
                            <w:bookmarkStart w:id="84" w:name="_Toc424305619"/>
                            <w:bookmarkStart w:id="85" w:name="_Toc424305759"/>
                            <w:bookmarkStart w:id="86" w:name="_Toc424306046"/>
                            <w:bookmarkStart w:id="87" w:name="_Toc432001916"/>
                            <w:bookmarkStart w:id="88" w:name="_Toc432001974"/>
                            <w:r w:rsidRPr="00EB55AF">
                              <w:rPr>
                                <w:b w:val="0"/>
                              </w:rPr>
                              <w:t xml:space="preserve">Table </w:t>
                            </w:r>
                            <w:r w:rsidRPr="00EB55AF">
                              <w:rPr>
                                <w:b w:val="0"/>
                              </w:rPr>
                              <w:fldChar w:fldCharType="begin"/>
                            </w:r>
                            <w:r w:rsidRPr="00EB55AF">
                              <w:rPr>
                                <w:b w:val="0"/>
                              </w:rPr>
                              <w:instrText xml:space="preserve"> SEQ Table \* ARABIC </w:instrText>
                            </w:r>
                            <w:r w:rsidRPr="00EB55AF">
                              <w:rPr>
                                <w:b w:val="0"/>
                              </w:rPr>
                              <w:fldChar w:fldCharType="separate"/>
                            </w:r>
                            <w:r>
                              <w:rPr>
                                <w:b w:val="0"/>
                                <w:noProof/>
                              </w:rPr>
                              <w:t>28</w:t>
                            </w:r>
                            <w:r w:rsidRPr="00EB55AF">
                              <w:rPr>
                                <w:b w:val="0"/>
                              </w:rPr>
                              <w:fldChar w:fldCharType="end"/>
                            </w:r>
                            <w:bookmarkEnd w:id="83"/>
                            <w:r w:rsidRPr="00EB55AF">
                              <w:rPr>
                                <w:b w:val="0"/>
                              </w:rPr>
                              <w:t xml:space="preserve"> Census health indices, 2011.</w:t>
                            </w:r>
                            <w:bookmarkEnd w:id="84"/>
                            <w:bookmarkEnd w:id="85"/>
                            <w:bookmarkEnd w:id="86"/>
                            <w:bookmarkEnd w:id="87"/>
                            <w:bookmarkEnd w:id="88"/>
                          </w:p>
                          <w:tbl>
                            <w:tblPr>
                              <w:tblStyle w:val="TableGrid"/>
                              <w:tblW w:w="0" w:type="auto"/>
                              <w:tblBorders>
                                <w:top w:val="single" w:sz="4" w:space="0" w:color="4F0045"/>
                                <w:left w:val="single" w:sz="4" w:space="0" w:color="4F0045"/>
                                <w:bottom w:val="single" w:sz="4" w:space="0" w:color="4F0045"/>
                                <w:right w:val="single" w:sz="4" w:space="0" w:color="4F0045"/>
                                <w:insideH w:val="single" w:sz="4" w:space="0" w:color="4F0045"/>
                                <w:insideV w:val="single" w:sz="4" w:space="0" w:color="4F0045"/>
                              </w:tblBorders>
                              <w:tblLayout w:type="fixed"/>
                              <w:tblLook w:val="04A0" w:firstRow="1" w:lastRow="0" w:firstColumn="1" w:lastColumn="0" w:noHBand="0" w:noVBand="1"/>
                            </w:tblPr>
                            <w:tblGrid>
                              <w:gridCol w:w="2802"/>
                              <w:gridCol w:w="850"/>
                              <w:gridCol w:w="873"/>
                            </w:tblGrid>
                            <w:tr w:rsidR="00050AF9" w:rsidTr="00BF66B7">
                              <w:trPr>
                                <w:trHeight w:val="501"/>
                              </w:trPr>
                              <w:tc>
                                <w:tcPr>
                                  <w:tcW w:w="2802" w:type="dxa"/>
                                  <w:shd w:val="clear" w:color="auto" w:fill="C1ABC2"/>
                                  <w:vAlign w:val="center"/>
                                </w:tcPr>
                                <w:p w:rsidR="00050AF9" w:rsidRPr="00EB55AF" w:rsidRDefault="00050AF9" w:rsidP="00EB55AF">
                                  <w:pPr>
                                    <w:jc w:val="center"/>
                                    <w:rPr>
                                      <w:b/>
                                      <w:color w:val="4F0045"/>
                                    </w:rPr>
                                  </w:pPr>
                                  <w:r w:rsidRPr="00EB55AF">
                                    <w:rPr>
                                      <w:b/>
                                      <w:color w:val="4F0045"/>
                                    </w:rPr>
                                    <w:t>Indicator</w:t>
                                  </w:r>
                                </w:p>
                              </w:tc>
                              <w:tc>
                                <w:tcPr>
                                  <w:tcW w:w="850" w:type="dxa"/>
                                  <w:shd w:val="clear" w:color="auto" w:fill="C1ABC2"/>
                                  <w:vAlign w:val="center"/>
                                </w:tcPr>
                                <w:p w:rsidR="00050AF9" w:rsidRPr="00EB55AF" w:rsidRDefault="00050AF9" w:rsidP="00EB55AF">
                                  <w:pPr>
                                    <w:jc w:val="center"/>
                                    <w:rPr>
                                      <w:b/>
                                      <w:color w:val="4F0045"/>
                                    </w:rPr>
                                  </w:pPr>
                                  <w:r>
                                    <w:rPr>
                                      <w:b/>
                                      <w:color w:val="4F0045"/>
                                    </w:rPr>
                                    <w:t>CNP</w:t>
                                  </w:r>
                                </w:p>
                              </w:tc>
                              <w:tc>
                                <w:tcPr>
                                  <w:tcW w:w="873" w:type="dxa"/>
                                  <w:shd w:val="clear" w:color="auto" w:fill="C1ABC2"/>
                                  <w:vAlign w:val="center"/>
                                </w:tcPr>
                                <w:p w:rsidR="00050AF9" w:rsidRPr="00EB55AF" w:rsidRDefault="00050AF9" w:rsidP="00EB55AF">
                                  <w:pPr>
                                    <w:jc w:val="center"/>
                                    <w:rPr>
                                      <w:b/>
                                      <w:color w:val="4F0045"/>
                                    </w:rPr>
                                  </w:pPr>
                                  <w:r w:rsidRPr="00EB55AF">
                                    <w:rPr>
                                      <w:b/>
                                      <w:color w:val="4F0045"/>
                                    </w:rPr>
                                    <w:t>Scot</w:t>
                                  </w:r>
                                  <w:r>
                                    <w:rPr>
                                      <w:b/>
                                      <w:color w:val="4F0045"/>
                                    </w:rPr>
                                    <w:t>.</w:t>
                                  </w:r>
                                </w:p>
                              </w:tc>
                            </w:tr>
                            <w:tr w:rsidR="00050AF9" w:rsidTr="00EB55AF">
                              <w:tc>
                                <w:tcPr>
                                  <w:tcW w:w="4525" w:type="dxa"/>
                                  <w:gridSpan w:val="3"/>
                                  <w:shd w:val="clear" w:color="auto" w:fill="E5DFEC"/>
                                </w:tcPr>
                                <w:p w:rsidR="00050AF9" w:rsidRDefault="00050AF9" w:rsidP="00C17DA4">
                                  <w:r w:rsidRPr="002368DE">
                                    <w:rPr>
                                      <w:b/>
                                    </w:rPr>
                                    <w:t>Long-term health problem or disability (</w:t>
                                  </w:r>
                                  <w:r>
                                    <w:rPr>
                                      <w:b/>
                                    </w:rPr>
                                    <w:t xml:space="preserve">Table </w:t>
                                  </w:r>
                                  <w:r w:rsidRPr="002368DE">
                                    <w:rPr>
                                      <w:b/>
                                    </w:rPr>
                                    <w:t>LC3101SC)</w:t>
                                  </w:r>
                                </w:p>
                              </w:tc>
                            </w:tr>
                            <w:tr w:rsidR="00050AF9" w:rsidTr="00B3276F">
                              <w:tc>
                                <w:tcPr>
                                  <w:tcW w:w="2802" w:type="dxa"/>
                                </w:tcPr>
                                <w:p w:rsidR="00050AF9" w:rsidRDefault="00050AF9" w:rsidP="00F64322">
                                  <w:r w:rsidRPr="002368DE">
                                    <w:t>Day-to-day activities limited a lot</w:t>
                                  </w:r>
                                </w:p>
                              </w:tc>
                              <w:tc>
                                <w:tcPr>
                                  <w:tcW w:w="850" w:type="dxa"/>
                                  <w:vAlign w:val="center"/>
                                </w:tcPr>
                                <w:p w:rsidR="00050AF9" w:rsidRDefault="00050AF9" w:rsidP="00B3276F">
                                  <w:pPr>
                                    <w:jc w:val="center"/>
                                  </w:pPr>
                                  <w:r>
                                    <w:t>6.8%</w:t>
                                  </w:r>
                                </w:p>
                              </w:tc>
                              <w:tc>
                                <w:tcPr>
                                  <w:tcW w:w="873" w:type="dxa"/>
                                  <w:vAlign w:val="center"/>
                                </w:tcPr>
                                <w:p w:rsidR="00050AF9" w:rsidRDefault="00050AF9" w:rsidP="00B3276F">
                                  <w:pPr>
                                    <w:jc w:val="center"/>
                                  </w:pPr>
                                  <w:r>
                                    <w:t>9.6%</w:t>
                                  </w:r>
                                </w:p>
                              </w:tc>
                            </w:tr>
                            <w:tr w:rsidR="00050AF9" w:rsidTr="00B3276F">
                              <w:tc>
                                <w:tcPr>
                                  <w:tcW w:w="2802" w:type="dxa"/>
                                </w:tcPr>
                                <w:p w:rsidR="00050AF9" w:rsidRDefault="00050AF9" w:rsidP="00F64322">
                                  <w:r w:rsidRPr="002368DE">
                                    <w:t>Day-to-day activities limited a little</w:t>
                                  </w:r>
                                </w:p>
                              </w:tc>
                              <w:tc>
                                <w:tcPr>
                                  <w:tcW w:w="850" w:type="dxa"/>
                                  <w:vAlign w:val="center"/>
                                </w:tcPr>
                                <w:p w:rsidR="00050AF9" w:rsidRDefault="00050AF9" w:rsidP="00B3276F">
                                  <w:pPr>
                                    <w:jc w:val="center"/>
                                  </w:pPr>
                                  <w:r>
                                    <w:t>10.2%</w:t>
                                  </w:r>
                                </w:p>
                              </w:tc>
                              <w:tc>
                                <w:tcPr>
                                  <w:tcW w:w="873" w:type="dxa"/>
                                  <w:vAlign w:val="center"/>
                                </w:tcPr>
                                <w:p w:rsidR="00050AF9" w:rsidRDefault="00050AF9" w:rsidP="00B3276F">
                                  <w:pPr>
                                    <w:jc w:val="center"/>
                                  </w:pPr>
                                  <w:r>
                                    <w:t>10.1%</w:t>
                                  </w:r>
                                </w:p>
                              </w:tc>
                            </w:tr>
                            <w:tr w:rsidR="00050AF9" w:rsidTr="00B3276F">
                              <w:tc>
                                <w:tcPr>
                                  <w:tcW w:w="2802" w:type="dxa"/>
                                </w:tcPr>
                                <w:p w:rsidR="00050AF9" w:rsidRDefault="00050AF9" w:rsidP="00F64322">
                                  <w:r w:rsidRPr="002368DE">
                                    <w:t>Day-to-day activities not limited</w:t>
                                  </w:r>
                                </w:p>
                              </w:tc>
                              <w:tc>
                                <w:tcPr>
                                  <w:tcW w:w="850" w:type="dxa"/>
                                  <w:vAlign w:val="center"/>
                                </w:tcPr>
                                <w:p w:rsidR="00050AF9" w:rsidRDefault="00050AF9" w:rsidP="00B3276F">
                                  <w:pPr>
                                    <w:jc w:val="center"/>
                                  </w:pPr>
                                  <w:r>
                                    <w:t>83.0%</w:t>
                                  </w:r>
                                </w:p>
                              </w:tc>
                              <w:tc>
                                <w:tcPr>
                                  <w:tcW w:w="873" w:type="dxa"/>
                                  <w:vAlign w:val="center"/>
                                </w:tcPr>
                                <w:p w:rsidR="00050AF9" w:rsidRDefault="00050AF9" w:rsidP="00B3276F">
                                  <w:pPr>
                                    <w:jc w:val="center"/>
                                  </w:pPr>
                                  <w:r>
                                    <w:t>80.4%</w:t>
                                  </w:r>
                                </w:p>
                              </w:tc>
                            </w:tr>
                            <w:tr w:rsidR="00050AF9" w:rsidTr="00EB55AF">
                              <w:tc>
                                <w:tcPr>
                                  <w:tcW w:w="4525" w:type="dxa"/>
                                  <w:gridSpan w:val="3"/>
                                  <w:shd w:val="clear" w:color="auto" w:fill="E5DFEC"/>
                                </w:tcPr>
                                <w:p w:rsidR="00050AF9" w:rsidRDefault="00050AF9" w:rsidP="00C17DA4">
                                  <w:pPr>
                                    <w:rPr>
                                      <w:b/>
                                    </w:rPr>
                                  </w:pPr>
                                  <w:r w:rsidRPr="002368DE">
                                    <w:rPr>
                                      <w:b/>
                                    </w:rPr>
                                    <w:t xml:space="preserve">General health </w:t>
                                  </w:r>
                                </w:p>
                                <w:p w:rsidR="00050AF9" w:rsidRDefault="00050AF9" w:rsidP="00C17DA4">
                                  <w:r w:rsidRPr="002368DE">
                                    <w:rPr>
                                      <w:b/>
                                    </w:rPr>
                                    <w:t>(</w:t>
                                  </w:r>
                                  <w:r>
                                    <w:rPr>
                                      <w:b/>
                                    </w:rPr>
                                    <w:t>Table</w:t>
                                  </w:r>
                                  <w:r w:rsidRPr="002368DE">
                                    <w:rPr>
                                      <w:b/>
                                    </w:rPr>
                                    <w:t xml:space="preserve"> LC3102SC)</w:t>
                                  </w:r>
                                </w:p>
                              </w:tc>
                            </w:tr>
                            <w:tr w:rsidR="00050AF9" w:rsidTr="00B3276F">
                              <w:tc>
                                <w:tcPr>
                                  <w:tcW w:w="2802" w:type="dxa"/>
                                </w:tcPr>
                                <w:p w:rsidR="00050AF9" w:rsidRPr="002368DE" w:rsidRDefault="00050AF9" w:rsidP="00F64322">
                                  <w:pPr>
                                    <w:jc w:val="both"/>
                                  </w:pPr>
                                  <w:r w:rsidRPr="002368DE">
                                    <w:t>Very good health</w:t>
                                  </w:r>
                                </w:p>
                              </w:tc>
                              <w:tc>
                                <w:tcPr>
                                  <w:tcW w:w="850" w:type="dxa"/>
                                  <w:vAlign w:val="center"/>
                                </w:tcPr>
                                <w:p w:rsidR="00050AF9" w:rsidRDefault="00050AF9" w:rsidP="00B3276F">
                                  <w:pPr>
                                    <w:jc w:val="center"/>
                                  </w:pPr>
                                  <w:r>
                                    <w:t>55.6%</w:t>
                                  </w:r>
                                </w:p>
                              </w:tc>
                              <w:tc>
                                <w:tcPr>
                                  <w:tcW w:w="873" w:type="dxa"/>
                                  <w:vAlign w:val="center"/>
                                </w:tcPr>
                                <w:p w:rsidR="00050AF9" w:rsidRDefault="00050AF9" w:rsidP="00B3276F">
                                  <w:pPr>
                                    <w:jc w:val="center"/>
                                  </w:pPr>
                                  <w:r>
                                    <w:t>52.5%</w:t>
                                  </w:r>
                                </w:p>
                              </w:tc>
                            </w:tr>
                            <w:tr w:rsidR="00050AF9" w:rsidTr="00B3276F">
                              <w:tc>
                                <w:tcPr>
                                  <w:tcW w:w="2802" w:type="dxa"/>
                                </w:tcPr>
                                <w:p w:rsidR="00050AF9" w:rsidRPr="002368DE" w:rsidRDefault="00050AF9" w:rsidP="00F64322">
                                  <w:pPr>
                                    <w:tabs>
                                      <w:tab w:val="left" w:pos="1305"/>
                                    </w:tabs>
                                    <w:jc w:val="both"/>
                                  </w:pPr>
                                  <w:r w:rsidRPr="002368DE">
                                    <w:t>Good health</w:t>
                                  </w:r>
                                </w:p>
                              </w:tc>
                              <w:tc>
                                <w:tcPr>
                                  <w:tcW w:w="850" w:type="dxa"/>
                                  <w:vAlign w:val="center"/>
                                </w:tcPr>
                                <w:p w:rsidR="00050AF9" w:rsidRDefault="00050AF9" w:rsidP="00B3276F">
                                  <w:pPr>
                                    <w:jc w:val="center"/>
                                  </w:pPr>
                                  <w:r>
                                    <w:t>30.7%</w:t>
                                  </w:r>
                                </w:p>
                              </w:tc>
                              <w:tc>
                                <w:tcPr>
                                  <w:tcW w:w="873" w:type="dxa"/>
                                  <w:vAlign w:val="center"/>
                                </w:tcPr>
                                <w:p w:rsidR="00050AF9" w:rsidRDefault="00050AF9" w:rsidP="00B3276F">
                                  <w:pPr>
                                    <w:jc w:val="center"/>
                                  </w:pPr>
                                  <w:r>
                                    <w:t>29.7%</w:t>
                                  </w:r>
                                </w:p>
                              </w:tc>
                            </w:tr>
                            <w:tr w:rsidR="00050AF9" w:rsidTr="00B3276F">
                              <w:tc>
                                <w:tcPr>
                                  <w:tcW w:w="2802" w:type="dxa"/>
                                </w:tcPr>
                                <w:p w:rsidR="00050AF9" w:rsidRPr="002368DE" w:rsidRDefault="00050AF9" w:rsidP="00F64322">
                                  <w:pPr>
                                    <w:jc w:val="both"/>
                                  </w:pPr>
                                  <w:r w:rsidRPr="002368DE">
                                    <w:t>Fair health</w:t>
                                  </w:r>
                                </w:p>
                              </w:tc>
                              <w:tc>
                                <w:tcPr>
                                  <w:tcW w:w="850" w:type="dxa"/>
                                  <w:vAlign w:val="center"/>
                                </w:tcPr>
                                <w:p w:rsidR="00050AF9" w:rsidRDefault="00050AF9" w:rsidP="00B3276F">
                                  <w:pPr>
                                    <w:jc w:val="center"/>
                                  </w:pPr>
                                  <w:r>
                                    <w:t>10.3%</w:t>
                                  </w:r>
                                </w:p>
                              </w:tc>
                              <w:tc>
                                <w:tcPr>
                                  <w:tcW w:w="873" w:type="dxa"/>
                                  <w:vAlign w:val="center"/>
                                </w:tcPr>
                                <w:p w:rsidR="00050AF9" w:rsidRDefault="00050AF9" w:rsidP="00B3276F">
                                  <w:pPr>
                                    <w:jc w:val="center"/>
                                  </w:pPr>
                                  <w:r>
                                    <w:t>12.2%</w:t>
                                  </w:r>
                                </w:p>
                              </w:tc>
                            </w:tr>
                            <w:tr w:rsidR="00050AF9" w:rsidTr="00B3276F">
                              <w:tc>
                                <w:tcPr>
                                  <w:tcW w:w="2802" w:type="dxa"/>
                                </w:tcPr>
                                <w:p w:rsidR="00050AF9" w:rsidRPr="002368DE" w:rsidRDefault="00050AF9" w:rsidP="00F64322">
                                  <w:pPr>
                                    <w:jc w:val="both"/>
                                  </w:pPr>
                                  <w:r w:rsidRPr="002368DE">
                                    <w:t>Bad health</w:t>
                                  </w:r>
                                </w:p>
                              </w:tc>
                              <w:tc>
                                <w:tcPr>
                                  <w:tcW w:w="850" w:type="dxa"/>
                                  <w:vAlign w:val="center"/>
                                </w:tcPr>
                                <w:p w:rsidR="00050AF9" w:rsidRDefault="00050AF9" w:rsidP="00B3276F">
                                  <w:pPr>
                                    <w:jc w:val="center"/>
                                  </w:pPr>
                                  <w:r>
                                    <w:t>2.7%</w:t>
                                  </w:r>
                                </w:p>
                              </w:tc>
                              <w:tc>
                                <w:tcPr>
                                  <w:tcW w:w="873" w:type="dxa"/>
                                  <w:vAlign w:val="center"/>
                                </w:tcPr>
                                <w:p w:rsidR="00050AF9" w:rsidRDefault="00050AF9" w:rsidP="00B3276F">
                                  <w:pPr>
                                    <w:jc w:val="center"/>
                                  </w:pPr>
                                  <w:r>
                                    <w:t>4.3%</w:t>
                                  </w:r>
                                </w:p>
                              </w:tc>
                            </w:tr>
                            <w:tr w:rsidR="00050AF9" w:rsidTr="00B3276F">
                              <w:tc>
                                <w:tcPr>
                                  <w:tcW w:w="2802" w:type="dxa"/>
                                </w:tcPr>
                                <w:p w:rsidR="00050AF9" w:rsidRPr="002368DE" w:rsidRDefault="00050AF9" w:rsidP="00F64322">
                                  <w:pPr>
                                    <w:jc w:val="both"/>
                                  </w:pPr>
                                  <w:r w:rsidRPr="002368DE">
                                    <w:t>Very bad health</w:t>
                                  </w:r>
                                </w:p>
                              </w:tc>
                              <w:tc>
                                <w:tcPr>
                                  <w:tcW w:w="850" w:type="dxa"/>
                                  <w:vAlign w:val="center"/>
                                </w:tcPr>
                                <w:p w:rsidR="00050AF9" w:rsidRDefault="00050AF9" w:rsidP="00B3276F">
                                  <w:pPr>
                                    <w:jc w:val="center"/>
                                  </w:pPr>
                                  <w:r>
                                    <w:t>0.7%</w:t>
                                  </w:r>
                                </w:p>
                              </w:tc>
                              <w:tc>
                                <w:tcPr>
                                  <w:tcW w:w="873" w:type="dxa"/>
                                  <w:vAlign w:val="center"/>
                                </w:tcPr>
                                <w:p w:rsidR="00050AF9" w:rsidRDefault="00050AF9" w:rsidP="00B3276F">
                                  <w:pPr>
                                    <w:jc w:val="center"/>
                                  </w:pPr>
                                  <w:r>
                                    <w:t>1.3%</w:t>
                                  </w:r>
                                </w:p>
                              </w:tc>
                            </w:tr>
                            <w:tr w:rsidR="00050AF9" w:rsidTr="00EB55AF">
                              <w:tc>
                                <w:tcPr>
                                  <w:tcW w:w="4525" w:type="dxa"/>
                                  <w:gridSpan w:val="3"/>
                                  <w:shd w:val="clear" w:color="auto" w:fill="E5DFEC"/>
                                </w:tcPr>
                                <w:p w:rsidR="00050AF9" w:rsidRDefault="00050AF9" w:rsidP="00C17DA4">
                                  <w:pPr>
                                    <w:rPr>
                                      <w:b/>
                                    </w:rPr>
                                  </w:pPr>
                                  <w:r w:rsidRPr="001A1708">
                                    <w:rPr>
                                      <w:b/>
                                    </w:rPr>
                                    <w:t xml:space="preserve">Provision of unpaid care </w:t>
                                  </w:r>
                                </w:p>
                                <w:p w:rsidR="00050AF9" w:rsidRPr="001A1708" w:rsidRDefault="00050AF9" w:rsidP="00C17DA4">
                                  <w:pPr>
                                    <w:rPr>
                                      <w:b/>
                                    </w:rPr>
                                  </w:pPr>
                                  <w:r w:rsidRPr="001A1708">
                                    <w:rPr>
                                      <w:b/>
                                    </w:rPr>
                                    <w:t>(</w:t>
                                  </w:r>
                                  <w:r>
                                    <w:rPr>
                                      <w:b/>
                                    </w:rPr>
                                    <w:t>Table</w:t>
                                  </w:r>
                                  <w:r w:rsidRPr="001A1708">
                                    <w:rPr>
                                      <w:b/>
                                    </w:rPr>
                                    <w:t xml:space="preserve"> LC3301SC)</w:t>
                                  </w:r>
                                </w:p>
                              </w:tc>
                            </w:tr>
                            <w:tr w:rsidR="00050AF9" w:rsidTr="00B3276F">
                              <w:tc>
                                <w:tcPr>
                                  <w:tcW w:w="2802" w:type="dxa"/>
                                </w:tcPr>
                                <w:p w:rsidR="00050AF9" w:rsidRPr="002368DE" w:rsidRDefault="00050AF9" w:rsidP="00F64322">
                                  <w:r w:rsidRPr="001A1708">
                                    <w:t>Provides no unpaid care</w:t>
                                  </w:r>
                                </w:p>
                              </w:tc>
                              <w:tc>
                                <w:tcPr>
                                  <w:tcW w:w="850" w:type="dxa"/>
                                  <w:vAlign w:val="center"/>
                                </w:tcPr>
                                <w:p w:rsidR="00050AF9" w:rsidRDefault="00050AF9" w:rsidP="00B3276F">
                                  <w:pPr>
                                    <w:jc w:val="center"/>
                                  </w:pPr>
                                  <w:r>
                                    <w:t>90.9%</w:t>
                                  </w:r>
                                </w:p>
                              </w:tc>
                              <w:tc>
                                <w:tcPr>
                                  <w:tcW w:w="873" w:type="dxa"/>
                                  <w:vAlign w:val="center"/>
                                </w:tcPr>
                                <w:p w:rsidR="00050AF9" w:rsidRDefault="00050AF9" w:rsidP="00B3276F">
                                  <w:pPr>
                                    <w:jc w:val="center"/>
                                  </w:pPr>
                                  <w:r>
                                    <w:t>90.6%</w:t>
                                  </w:r>
                                </w:p>
                              </w:tc>
                            </w:tr>
                            <w:tr w:rsidR="00050AF9" w:rsidTr="00B3276F">
                              <w:tc>
                                <w:tcPr>
                                  <w:tcW w:w="2802" w:type="dxa"/>
                                </w:tcPr>
                                <w:p w:rsidR="00050AF9" w:rsidRPr="002368DE" w:rsidRDefault="00050AF9" w:rsidP="00F64322">
                                  <w:r w:rsidRPr="001A1708">
                                    <w:t>Provides 1 to 19 hours unpaid care a week</w:t>
                                  </w:r>
                                </w:p>
                              </w:tc>
                              <w:tc>
                                <w:tcPr>
                                  <w:tcW w:w="850" w:type="dxa"/>
                                  <w:vAlign w:val="center"/>
                                </w:tcPr>
                                <w:p w:rsidR="00050AF9" w:rsidRDefault="00050AF9" w:rsidP="00B3276F">
                                  <w:pPr>
                                    <w:jc w:val="center"/>
                                  </w:pPr>
                                  <w:r>
                                    <w:t>5.7%</w:t>
                                  </w:r>
                                </w:p>
                              </w:tc>
                              <w:tc>
                                <w:tcPr>
                                  <w:tcW w:w="873" w:type="dxa"/>
                                  <w:vAlign w:val="center"/>
                                </w:tcPr>
                                <w:p w:rsidR="00050AF9" w:rsidRDefault="00050AF9" w:rsidP="00B3276F">
                                  <w:pPr>
                                    <w:jc w:val="center"/>
                                  </w:pPr>
                                  <w:r>
                                    <w:t>5.2%</w:t>
                                  </w:r>
                                </w:p>
                              </w:tc>
                            </w:tr>
                            <w:tr w:rsidR="00050AF9" w:rsidTr="00B3276F">
                              <w:tc>
                                <w:tcPr>
                                  <w:tcW w:w="2802" w:type="dxa"/>
                                </w:tcPr>
                                <w:p w:rsidR="00050AF9" w:rsidRPr="002368DE" w:rsidRDefault="00050AF9" w:rsidP="00F64322">
                                  <w:r w:rsidRPr="001A1708">
                                    <w:t>Provides 20 to 34 hours unpaid care a week</w:t>
                                  </w:r>
                                </w:p>
                              </w:tc>
                              <w:tc>
                                <w:tcPr>
                                  <w:tcW w:w="850" w:type="dxa"/>
                                  <w:vAlign w:val="center"/>
                                </w:tcPr>
                                <w:p w:rsidR="00050AF9" w:rsidRDefault="00050AF9" w:rsidP="00B3276F">
                                  <w:pPr>
                                    <w:jc w:val="center"/>
                                  </w:pPr>
                                  <w:r>
                                    <w:t>0.8%</w:t>
                                  </w:r>
                                </w:p>
                              </w:tc>
                              <w:tc>
                                <w:tcPr>
                                  <w:tcW w:w="873" w:type="dxa"/>
                                  <w:vAlign w:val="center"/>
                                </w:tcPr>
                                <w:p w:rsidR="00050AF9" w:rsidRDefault="00050AF9" w:rsidP="00B3276F">
                                  <w:pPr>
                                    <w:jc w:val="center"/>
                                  </w:pPr>
                                  <w:r>
                                    <w:t>0.9%</w:t>
                                  </w:r>
                                </w:p>
                              </w:tc>
                            </w:tr>
                            <w:tr w:rsidR="00050AF9" w:rsidTr="00B3276F">
                              <w:tc>
                                <w:tcPr>
                                  <w:tcW w:w="2802" w:type="dxa"/>
                                </w:tcPr>
                                <w:p w:rsidR="00050AF9" w:rsidRPr="002368DE" w:rsidRDefault="00050AF9" w:rsidP="00F64322">
                                  <w:r w:rsidRPr="001A1708">
                                    <w:t>Provides 35 to 49 hours unpaid care a week</w:t>
                                  </w:r>
                                </w:p>
                              </w:tc>
                              <w:tc>
                                <w:tcPr>
                                  <w:tcW w:w="850" w:type="dxa"/>
                                  <w:vAlign w:val="center"/>
                                </w:tcPr>
                                <w:p w:rsidR="00050AF9" w:rsidRDefault="00050AF9" w:rsidP="00B3276F">
                                  <w:pPr>
                                    <w:jc w:val="center"/>
                                  </w:pPr>
                                  <w:r>
                                    <w:t>0.6%</w:t>
                                  </w:r>
                                </w:p>
                              </w:tc>
                              <w:tc>
                                <w:tcPr>
                                  <w:tcW w:w="873" w:type="dxa"/>
                                  <w:vAlign w:val="center"/>
                                </w:tcPr>
                                <w:p w:rsidR="00050AF9" w:rsidRDefault="00050AF9" w:rsidP="00B3276F">
                                  <w:pPr>
                                    <w:jc w:val="center"/>
                                  </w:pPr>
                                  <w:r>
                                    <w:t>0.8%</w:t>
                                  </w:r>
                                </w:p>
                              </w:tc>
                            </w:tr>
                            <w:tr w:rsidR="00050AF9" w:rsidTr="00B3276F">
                              <w:tc>
                                <w:tcPr>
                                  <w:tcW w:w="2802" w:type="dxa"/>
                                </w:tcPr>
                                <w:p w:rsidR="00050AF9" w:rsidRPr="002368DE" w:rsidRDefault="00050AF9" w:rsidP="00F64322">
                                  <w:r w:rsidRPr="001A1708">
                                    <w:t>Provides 50 or more hours unpaid care a week</w:t>
                                  </w:r>
                                </w:p>
                              </w:tc>
                              <w:tc>
                                <w:tcPr>
                                  <w:tcW w:w="850" w:type="dxa"/>
                                  <w:vAlign w:val="center"/>
                                </w:tcPr>
                                <w:p w:rsidR="00050AF9" w:rsidRDefault="00050AF9" w:rsidP="00B3276F">
                                  <w:pPr>
                                    <w:jc w:val="center"/>
                                  </w:pPr>
                                  <w:r>
                                    <w:t>2.0%</w:t>
                                  </w:r>
                                </w:p>
                              </w:tc>
                              <w:tc>
                                <w:tcPr>
                                  <w:tcW w:w="873" w:type="dxa"/>
                                  <w:vAlign w:val="center"/>
                                </w:tcPr>
                                <w:p w:rsidR="00050AF9" w:rsidRDefault="00050AF9" w:rsidP="00B3276F">
                                  <w:pPr>
                                    <w:jc w:val="center"/>
                                  </w:pPr>
                                  <w:r>
                                    <w:t>2.5%</w:t>
                                  </w:r>
                                </w:p>
                              </w:tc>
                            </w:tr>
                          </w:tbl>
                          <w:p w:rsidR="00050AF9" w:rsidRDefault="00050AF9" w:rsidP="00395E15"/>
                        </w:txbxContent>
                      </wps:txbx>
                      <wps:bodyPr rot="0" vert="horz" wrap="square" lIns="0" tIns="0" rIns="0" bIns="0" anchor="t" anchorCtr="0" upright="1">
                        <a:noAutofit/>
                      </wps:bodyPr>
                    </wps:wsp>
                  </a:graphicData>
                </a:graphic>
              </wp:inline>
            </w:drawing>
          </mc:Choice>
          <mc:Fallback>
            <w:pict>
              <v:shape id="Text Box 1221" o:spid="_x0000_s1152" type="#_x0000_t202" style="width:231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AztQIAALYFAAAOAAAAZHJzL2Uyb0RvYy54bWysVNtunDAQfa/Uf7D8Tris9wIKGyXLUlVK&#10;L1LSD/CCWayCTW3vQlr13zs2YbNJVKlqywMae8bHc2aO5/JqaBt0ZEpzKVIcXgQYMVHIkot9ir/c&#10;594KI22oKGkjBUvxA9P4av32zWXfJSyStWxKphCACJ30XYprY7rE93VRs5bqC9kxAc5KqpYaWKq9&#10;XyraA3rb+FEQLPxeqrJTsmBaw242OvHa4VcVK8ynqtLMoCbFkJtxf+X+O/v315c02Sva1bx4TIP+&#10;RRYt5QIuPUFl1FB0UPwVVMsLJbWszEUhW19WFS+Y4wBswuAFm7uadsxxgeLo7lQm/f9gi4/Hzwrx&#10;MsUEI0FbaNE9Gwy6kQMKoyi0Beo7nUDcXQeRZgAPNNqR1d2tLL5qJOSmpmLPrpWSfc1oCQm6k/7Z&#10;0RFHW5Bd/0GWcBM9GOmAhkq1tnpQDwTo0KiHU3NsNgVsRvFstgzAVYBvPgtJPHft82kyHe+UNu+Y&#10;bJE1Uqyg+w6eHm+1ASIQOoXY24TMedM4BTTi2QYEjjtwORy1PpuGa+iPOIi3q+2KeCRabD0SZJl3&#10;nW+It8jD5TybZZtNFv6094YkqXlZMmGvmcQVkj9r3qPMR1mc5KVlw0sLZ1PSar/bNAodKYg7d59t&#10;FyR/FuY/T8O5gcsLSmFEgpso9vLFaumRnMy9eBmsvCCMb+JFQGKS5c8p3XLB/p0S6lMcz6P5qKbf&#10;cgvc95obTVpuYHw0vE3x6hREE6vBrShdaw3lzWiflcKm/1QKqNjUaKdYK9JRrmbYDePrIMvpKexk&#10;+QAiVhIkBnKE4QdGLdV3jHoYJCnW3w5UMYya9wIegp06k6EmYzcZVBRwNMUGo9HcmHE6HTrF9zUg&#10;j09NyGt4LBV3MravaswCONgFDAfH5nGQ2elzvnZRT+N2/QsAAP//AwBQSwMEFAAGAAgAAAAhAJIC&#10;qF3bAAAABQEAAA8AAABkcnMvZG93bnJldi54bWxMj8FOwzAQRO9I/IO1SNyoTUGhhDhVheCEhEjD&#10;gaMTbxOr8TrEbhv+noULXEYazWrmbbGe/SCOOEUXSMP1QoFAaoN11Gl4r5+vViBiMmTNEAg1fGGE&#10;dXl+VpjchhNVeNymTnAJxdxo6FMacylj26M3cRFGJM52YfImsZ06aSdz4nI/yKVSmfTGES/0ZsTH&#10;Htv99uA1bD6oenKfr81btatcXd8resn2Wl9ezJsHEAnn9HcMP/iMDiUzNeFANopBAz+SfpWz22zJ&#10;ttGwurlTIMtC/qcvvwEAAP//AwBQSwECLQAUAAYACAAAACEAtoM4kv4AAADhAQAAEwAAAAAAAAAA&#10;AAAAAAAAAAAAW0NvbnRlbnRfVHlwZXNdLnhtbFBLAQItABQABgAIAAAAIQA4/SH/1gAAAJQBAAAL&#10;AAAAAAAAAAAAAAAAAC8BAABfcmVscy8ucmVsc1BLAQItABQABgAIAAAAIQDFYZAztQIAALYFAAAO&#10;AAAAAAAAAAAAAAAAAC4CAABkcnMvZTJvRG9jLnhtbFBLAQItABQABgAIAAAAIQCSAqhd2wAAAAUB&#10;AAAPAAAAAAAAAAAAAAAAAA8FAABkcnMvZG93bnJldi54bWxQSwUGAAAAAAQABADzAAAAFwYAAAAA&#10;" filled="f" stroked="f">
                <v:textbox inset="0,0,0,0">
                  <w:txbxContent>
                    <w:p w:rsidR="00050AF9" w:rsidRPr="00EB55AF" w:rsidRDefault="00050AF9" w:rsidP="00EB55AF">
                      <w:pPr>
                        <w:pStyle w:val="Caption"/>
                        <w:keepNext/>
                        <w:spacing w:after="120"/>
                        <w:rPr>
                          <w:b w:val="0"/>
                        </w:rPr>
                      </w:pPr>
                      <w:bookmarkStart w:id="89" w:name="_Ref424032217"/>
                      <w:bookmarkStart w:id="90" w:name="_Toc424305619"/>
                      <w:bookmarkStart w:id="91" w:name="_Toc424305759"/>
                      <w:bookmarkStart w:id="92" w:name="_Toc424306046"/>
                      <w:bookmarkStart w:id="93" w:name="_Toc432001916"/>
                      <w:bookmarkStart w:id="94" w:name="_Toc432001974"/>
                      <w:r w:rsidRPr="00EB55AF">
                        <w:rPr>
                          <w:b w:val="0"/>
                        </w:rPr>
                        <w:t xml:space="preserve">Table </w:t>
                      </w:r>
                      <w:r w:rsidRPr="00EB55AF">
                        <w:rPr>
                          <w:b w:val="0"/>
                        </w:rPr>
                        <w:fldChar w:fldCharType="begin"/>
                      </w:r>
                      <w:r w:rsidRPr="00EB55AF">
                        <w:rPr>
                          <w:b w:val="0"/>
                        </w:rPr>
                        <w:instrText xml:space="preserve"> SEQ Table \* ARABIC </w:instrText>
                      </w:r>
                      <w:r w:rsidRPr="00EB55AF">
                        <w:rPr>
                          <w:b w:val="0"/>
                        </w:rPr>
                        <w:fldChar w:fldCharType="separate"/>
                      </w:r>
                      <w:r>
                        <w:rPr>
                          <w:b w:val="0"/>
                          <w:noProof/>
                        </w:rPr>
                        <w:t>28</w:t>
                      </w:r>
                      <w:r w:rsidRPr="00EB55AF">
                        <w:rPr>
                          <w:b w:val="0"/>
                        </w:rPr>
                        <w:fldChar w:fldCharType="end"/>
                      </w:r>
                      <w:bookmarkEnd w:id="89"/>
                      <w:r w:rsidRPr="00EB55AF">
                        <w:rPr>
                          <w:b w:val="0"/>
                        </w:rPr>
                        <w:t xml:space="preserve"> Census health indices, 2011.</w:t>
                      </w:r>
                      <w:bookmarkEnd w:id="90"/>
                      <w:bookmarkEnd w:id="91"/>
                      <w:bookmarkEnd w:id="92"/>
                      <w:bookmarkEnd w:id="93"/>
                      <w:bookmarkEnd w:id="94"/>
                    </w:p>
                    <w:tbl>
                      <w:tblPr>
                        <w:tblStyle w:val="TableGrid"/>
                        <w:tblW w:w="0" w:type="auto"/>
                        <w:tblBorders>
                          <w:top w:val="single" w:sz="4" w:space="0" w:color="4F0045"/>
                          <w:left w:val="single" w:sz="4" w:space="0" w:color="4F0045"/>
                          <w:bottom w:val="single" w:sz="4" w:space="0" w:color="4F0045"/>
                          <w:right w:val="single" w:sz="4" w:space="0" w:color="4F0045"/>
                          <w:insideH w:val="single" w:sz="4" w:space="0" w:color="4F0045"/>
                          <w:insideV w:val="single" w:sz="4" w:space="0" w:color="4F0045"/>
                        </w:tblBorders>
                        <w:tblLayout w:type="fixed"/>
                        <w:tblLook w:val="04A0" w:firstRow="1" w:lastRow="0" w:firstColumn="1" w:lastColumn="0" w:noHBand="0" w:noVBand="1"/>
                      </w:tblPr>
                      <w:tblGrid>
                        <w:gridCol w:w="2802"/>
                        <w:gridCol w:w="850"/>
                        <w:gridCol w:w="873"/>
                      </w:tblGrid>
                      <w:tr w:rsidR="00050AF9" w:rsidTr="00BF66B7">
                        <w:trPr>
                          <w:trHeight w:val="501"/>
                        </w:trPr>
                        <w:tc>
                          <w:tcPr>
                            <w:tcW w:w="2802" w:type="dxa"/>
                            <w:shd w:val="clear" w:color="auto" w:fill="C1ABC2"/>
                            <w:vAlign w:val="center"/>
                          </w:tcPr>
                          <w:p w:rsidR="00050AF9" w:rsidRPr="00EB55AF" w:rsidRDefault="00050AF9" w:rsidP="00EB55AF">
                            <w:pPr>
                              <w:jc w:val="center"/>
                              <w:rPr>
                                <w:b/>
                                <w:color w:val="4F0045"/>
                              </w:rPr>
                            </w:pPr>
                            <w:r w:rsidRPr="00EB55AF">
                              <w:rPr>
                                <w:b/>
                                <w:color w:val="4F0045"/>
                              </w:rPr>
                              <w:t>Indicator</w:t>
                            </w:r>
                          </w:p>
                        </w:tc>
                        <w:tc>
                          <w:tcPr>
                            <w:tcW w:w="850" w:type="dxa"/>
                            <w:shd w:val="clear" w:color="auto" w:fill="C1ABC2"/>
                            <w:vAlign w:val="center"/>
                          </w:tcPr>
                          <w:p w:rsidR="00050AF9" w:rsidRPr="00EB55AF" w:rsidRDefault="00050AF9" w:rsidP="00EB55AF">
                            <w:pPr>
                              <w:jc w:val="center"/>
                              <w:rPr>
                                <w:b/>
                                <w:color w:val="4F0045"/>
                              </w:rPr>
                            </w:pPr>
                            <w:r>
                              <w:rPr>
                                <w:b/>
                                <w:color w:val="4F0045"/>
                              </w:rPr>
                              <w:t>CNP</w:t>
                            </w:r>
                          </w:p>
                        </w:tc>
                        <w:tc>
                          <w:tcPr>
                            <w:tcW w:w="873" w:type="dxa"/>
                            <w:shd w:val="clear" w:color="auto" w:fill="C1ABC2"/>
                            <w:vAlign w:val="center"/>
                          </w:tcPr>
                          <w:p w:rsidR="00050AF9" w:rsidRPr="00EB55AF" w:rsidRDefault="00050AF9" w:rsidP="00EB55AF">
                            <w:pPr>
                              <w:jc w:val="center"/>
                              <w:rPr>
                                <w:b/>
                                <w:color w:val="4F0045"/>
                              </w:rPr>
                            </w:pPr>
                            <w:r w:rsidRPr="00EB55AF">
                              <w:rPr>
                                <w:b/>
                                <w:color w:val="4F0045"/>
                              </w:rPr>
                              <w:t>Scot</w:t>
                            </w:r>
                            <w:r>
                              <w:rPr>
                                <w:b/>
                                <w:color w:val="4F0045"/>
                              </w:rPr>
                              <w:t>.</w:t>
                            </w:r>
                          </w:p>
                        </w:tc>
                      </w:tr>
                      <w:tr w:rsidR="00050AF9" w:rsidTr="00EB55AF">
                        <w:tc>
                          <w:tcPr>
                            <w:tcW w:w="4525" w:type="dxa"/>
                            <w:gridSpan w:val="3"/>
                            <w:shd w:val="clear" w:color="auto" w:fill="E5DFEC"/>
                          </w:tcPr>
                          <w:p w:rsidR="00050AF9" w:rsidRDefault="00050AF9" w:rsidP="00C17DA4">
                            <w:r w:rsidRPr="002368DE">
                              <w:rPr>
                                <w:b/>
                              </w:rPr>
                              <w:t>Long-term health problem or disability (</w:t>
                            </w:r>
                            <w:r>
                              <w:rPr>
                                <w:b/>
                              </w:rPr>
                              <w:t xml:space="preserve">Table </w:t>
                            </w:r>
                            <w:r w:rsidRPr="002368DE">
                              <w:rPr>
                                <w:b/>
                              </w:rPr>
                              <w:t>LC3101SC)</w:t>
                            </w:r>
                          </w:p>
                        </w:tc>
                      </w:tr>
                      <w:tr w:rsidR="00050AF9" w:rsidTr="00B3276F">
                        <w:tc>
                          <w:tcPr>
                            <w:tcW w:w="2802" w:type="dxa"/>
                          </w:tcPr>
                          <w:p w:rsidR="00050AF9" w:rsidRDefault="00050AF9" w:rsidP="00F64322">
                            <w:r w:rsidRPr="002368DE">
                              <w:t>Day-to-day activities limited a lot</w:t>
                            </w:r>
                          </w:p>
                        </w:tc>
                        <w:tc>
                          <w:tcPr>
                            <w:tcW w:w="850" w:type="dxa"/>
                            <w:vAlign w:val="center"/>
                          </w:tcPr>
                          <w:p w:rsidR="00050AF9" w:rsidRDefault="00050AF9" w:rsidP="00B3276F">
                            <w:pPr>
                              <w:jc w:val="center"/>
                            </w:pPr>
                            <w:r>
                              <w:t>6.8%</w:t>
                            </w:r>
                          </w:p>
                        </w:tc>
                        <w:tc>
                          <w:tcPr>
                            <w:tcW w:w="873" w:type="dxa"/>
                            <w:vAlign w:val="center"/>
                          </w:tcPr>
                          <w:p w:rsidR="00050AF9" w:rsidRDefault="00050AF9" w:rsidP="00B3276F">
                            <w:pPr>
                              <w:jc w:val="center"/>
                            </w:pPr>
                            <w:r>
                              <w:t>9.6%</w:t>
                            </w:r>
                          </w:p>
                        </w:tc>
                      </w:tr>
                      <w:tr w:rsidR="00050AF9" w:rsidTr="00B3276F">
                        <w:tc>
                          <w:tcPr>
                            <w:tcW w:w="2802" w:type="dxa"/>
                          </w:tcPr>
                          <w:p w:rsidR="00050AF9" w:rsidRDefault="00050AF9" w:rsidP="00F64322">
                            <w:r w:rsidRPr="002368DE">
                              <w:t>Day-to-day activities limited a little</w:t>
                            </w:r>
                          </w:p>
                        </w:tc>
                        <w:tc>
                          <w:tcPr>
                            <w:tcW w:w="850" w:type="dxa"/>
                            <w:vAlign w:val="center"/>
                          </w:tcPr>
                          <w:p w:rsidR="00050AF9" w:rsidRDefault="00050AF9" w:rsidP="00B3276F">
                            <w:pPr>
                              <w:jc w:val="center"/>
                            </w:pPr>
                            <w:r>
                              <w:t>10.2%</w:t>
                            </w:r>
                          </w:p>
                        </w:tc>
                        <w:tc>
                          <w:tcPr>
                            <w:tcW w:w="873" w:type="dxa"/>
                            <w:vAlign w:val="center"/>
                          </w:tcPr>
                          <w:p w:rsidR="00050AF9" w:rsidRDefault="00050AF9" w:rsidP="00B3276F">
                            <w:pPr>
                              <w:jc w:val="center"/>
                            </w:pPr>
                            <w:r>
                              <w:t>10.1%</w:t>
                            </w:r>
                          </w:p>
                        </w:tc>
                      </w:tr>
                      <w:tr w:rsidR="00050AF9" w:rsidTr="00B3276F">
                        <w:tc>
                          <w:tcPr>
                            <w:tcW w:w="2802" w:type="dxa"/>
                          </w:tcPr>
                          <w:p w:rsidR="00050AF9" w:rsidRDefault="00050AF9" w:rsidP="00F64322">
                            <w:r w:rsidRPr="002368DE">
                              <w:t>Day-to-day activities not limited</w:t>
                            </w:r>
                          </w:p>
                        </w:tc>
                        <w:tc>
                          <w:tcPr>
                            <w:tcW w:w="850" w:type="dxa"/>
                            <w:vAlign w:val="center"/>
                          </w:tcPr>
                          <w:p w:rsidR="00050AF9" w:rsidRDefault="00050AF9" w:rsidP="00B3276F">
                            <w:pPr>
                              <w:jc w:val="center"/>
                            </w:pPr>
                            <w:r>
                              <w:t>83.0%</w:t>
                            </w:r>
                          </w:p>
                        </w:tc>
                        <w:tc>
                          <w:tcPr>
                            <w:tcW w:w="873" w:type="dxa"/>
                            <w:vAlign w:val="center"/>
                          </w:tcPr>
                          <w:p w:rsidR="00050AF9" w:rsidRDefault="00050AF9" w:rsidP="00B3276F">
                            <w:pPr>
                              <w:jc w:val="center"/>
                            </w:pPr>
                            <w:r>
                              <w:t>80.4%</w:t>
                            </w:r>
                          </w:p>
                        </w:tc>
                      </w:tr>
                      <w:tr w:rsidR="00050AF9" w:rsidTr="00EB55AF">
                        <w:tc>
                          <w:tcPr>
                            <w:tcW w:w="4525" w:type="dxa"/>
                            <w:gridSpan w:val="3"/>
                            <w:shd w:val="clear" w:color="auto" w:fill="E5DFEC"/>
                          </w:tcPr>
                          <w:p w:rsidR="00050AF9" w:rsidRDefault="00050AF9" w:rsidP="00C17DA4">
                            <w:pPr>
                              <w:rPr>
                                <w:b/>
                              </w:rPr>
                            </w:pPr>
                            <w:r w:rsidRPr="002368DE">
                              <w:rPr>
                                <w:b/>
                              </w:rPr>
                              <w:t xml:space="preserve">General health </w:t>
                            </w:r>
                          </w:p>
                          <w:p w:rsidR="00050AF9" w:rsidRDefault="00050AF9" w:rsidP="00C17DA4">
                            <w:r w:rsidRPr="002368DE">
                              <w:rPr>
                                <w:b/>
                              </w:rPr>
                              <w:t>(</w:t>
                            </w:r>
                            <w:r>
                              <w:rPr>
                                <w:b/>
                              </w:rPr>
                              <w:t>Table</w:t>
                            </w:r>
                            <w:r w:rsidRPr="002368DE">
                              <w:rPr>
                                <w:b/>
                              </w:rPr>
                              <w:t xml:space="preserve"> LC3102SC)</w:t>
                            </w:r>
                          </w:p>
                        </w:tc>
                      </w:tr>
                      <w:tr w:rsidR="00050AF9" w:rsidTr="00B3276F">
                        <w:tc>
                          <w:tcPr>
                            <w:tcW w:w="2802" w:type="dxa"/>
                          </w:tcPr>
                          <w:p w:rsidR="00050AF9" w:rsidRPr="002368DE" w:rsidRDefault="00050AF9" w:rsidP="00F64322">
                            <w:pPr>
                              <w:jc w:val="both"/>
                            </w:pPr>
                            <w:r w:rsidRPr="002368DE">
                              <w:t>Very good health</w:t>
                            </w:r>
                          </w:p>
                        </w:tc>
                        <w:tc>
                          <w:tcPr>
                            <w:tcW w:w="850" w:type="dxa"/>
                            <w:vAlign w:val="center"/>
                          </w:tcPr>
                          <w:p w:rsidR="00050AF9" w:rsidRDefault="00050AF9" w:rsidP="00B3276F">
                            <w:pPr>
                              <w:jc w:val="center"/>
                            </w:pPr>
                            <w:r>
                              <w:t>55.6%</w:t>
                            </w:r>
                          </w:p>
                        </w:tc>
                        <w:tc>
                          <w:tcPr>
                            <w:tcW w:w="873" w:type="dxa"/>
                            <w:vAlign w:val="center"/>
                          </w:tcPr>
                          <w:p w:rsidR="00050AF9" w:rsidRDefault="00050AF9" w:rsidP="00B3276F">
                            <w:pPr>
                              <w:jc w:val="center"/>
                            </w:pPr>
                            <w:r>
                              <w:t>52.5%</w:t>
                            </w:r>
                          </w:p>
                        </w:tc>
                      </w:tr>
                      <w:tr w:rsidR="00050AF9" w:rsidTr="00B3276F">
                        <w:tc>
                          <w:tcPr>
                            <w:tcW w:w="2802" w:type="dxa"/>
                          </w:tcPr>
                          <w:p w:rsidR="00050AF9" w:rsidRPr="002368DE" w:rsidRDefault="00050AF9" w:rsidP="00F64322">
                            <w:pPr>
                              <w:tabs>
                                <w:tab w:val="left" w:pos="1305"/>
                              </w:tabs>
                              <w:jc w:val="both"/>
                            </w:pPr>
                            <w:r w:rsidRPr="002368DE">
                              <w:t>Good health</w:t>
                            </w:r>
                          </w:p>
                        </w:tc>
                        <w:tc>
                          <w:tcPr>
                            <w:tcW w:w="850" w:type="dxa"/>
                            <w:vAlign w:val="center"/>
                          </w:tcPr>
                          <w:p w:rsidR="00050AF9" w:rsidRDefault="00050AF9" w:rsidP="00B3276F">
                            <w:pPr>
                              <w:jc w:val="center"/>
                            </w:pPr>
                            <w:r>
                              <w:t>30.7%</w:t>
                            </w:r>
                          </w:p>
                        </w:tc>
                        <w:tc>
                          <w:tcPr>
                            <w:tcW w:w="873" w:type="dxa"/>
                            <w:vAlign w:val="center"/>
                          </w:tcPr>
                          <w:p w:rsidR="00050AF9" w:rsidRDefault="00050AF9" w:rsidP="00B3276F">
                            <w:pPr>
                              <w:jc w:val="center"/>
                            </w:pPr>
                            <w:r>
                              <w:t>29.7%</w:t>
                            </w:r>
                          </w:p>
                        </w:tc>
                      </w:tr>
                      <w:tr w:rsidR="00050AF9" w:rsidTr="00B3276F">
                        <w:tc>
                          <w:tcPr>
                            <w:tcW w:w="2802" w:type="dxa"/>
                          </w:tcPr>
                          <w:p w:rsidR="00050AF9" w:rsidRPr="002368DE" w:rsidRDefault="00050AF9" w:rsidP="00F64322">
                            <w:pPr>
                              <w:jc w:val="both"/>
                            </w:pPr>
                            <w:r w:rsidRPr="002368DE">
                              <w:t>Fair health</w:t>
                            </w:r>
                          </w:p>
                        </w:tc>
                        <w:tc>
                          <w:tcPr>
                            <w:tcW w:w="850" w:type="dxa"/>
                            <w:vAlign w:val="center"/>
                          </w:tcPr>
                          <w:p w:rsidR="00050AF9" w:rsidRDefault="00050AF9" w:rsidP="00B3276F">
                            <w:pPr>
                              <w:jc w:val="center"/>
                            </w:pPr>
                            <w:r>
                              <w:t>10.3%</w:t>
                            </w:r>
                          </w:p>
                        </w:tc>
                        <w:tc>
                          <w:tcPr>
                            <w:tcW w:w="873" w:type="dxa"/>
                            <w:vAlign w:val="center"/>
                          </w:tcPr>
                          <w:p w:rsidR="00050AF9" w:rsidRDefault="00050AF9" w:rsidP="00B3276F">
                            <w:pPr>
                              <w:jc w:val="center"/>
                            </w:pPr>
                            <w:r>
                              <w:t>12.2%</w:t>
                            </w:r>
                          </w:p>
                        </w:tc>
                      </w:tr>
                      <w:tr w:rsidR="00050AF9" w:rsidTr="00B3276F">
                        <w:tc>
                          <w:tcPr>
                            <w:tcW w:w="2802" w:type="dxa"/>
                          </w:tcPr>
                          <w:p w:rsidR="00050AF9" w:rsidRPr="002368DE" w:rsidRDefault="00050AF9" w:rsidP="00F64322">
                            <w:pPr>
                              <w:jc w:val="both"/>
                            </w:pPr>
                            <w:r w:rsidRPr="002368DE">
                              <w:t>Bad health</w:t>
                            </w:r>
                          </w:p>
                        </w:tc>
                        <w:tc>
                          <w:tcPr>
                            <w:tcW w:w="850" w:type="dxa"/>
                            <w:vAlign w:val="center"/>
                          </w:tcPr>
                          <w:p w:rsidR="00050AF9" w:rsidRDefault="00050AF9" w:rsidP="00B3276F">
                            <w:pPr>
                              <w:jc w:val="center"/>
                            </w:pPr>
                            <w:r>
                              <w:t>2.7%</w:t>
                            </w:r>
                          </w:p>
                        </w:tc>
                        <w:tc>
                          <w:tcPr>
                            <w:tcW w:w="873" w:type="dxa"/>
                            <w:vAlign w:val="center"/>
                          </w:tcPr>
                          <w:p w:rsidR="00050AF9" w:rsidRDefault="00050AF9" w:rsidP="00B3276F">
                            <w:pPr>
                              <w:jc w:val="center"/>
                            </w:pPr>
                            <w:r>
                              <w:t>4.3%</w:t>
                            </w:r>
                          </w:p>
                        </w:tc>
                      </w:tr>
                      <w:tr w:rsidR="00050AF9" w:rsidTr="00B3276F">
                        <w:tc>
                          <w:tcPr>
                            <w:tcW w:w="2802" w:type="dxa"/>
                          </w:tcPr>
                          <w:p w:rsidR="00050AF9" w:rsidRPr="002368DE" w:rsidRDefault="00050AF9" w:rsidP="00F64322">
                            <w:pPr>
                              <w:jc w:val="both"/>
                            </w:pPr>
                            <w:r w:rsidRPr="002368DE">
                              <w:t>Very bad health</w:t>
                            </w:r>
                          </w:p>
                        </w:tc>
                        <w:tc>
                          <w:tcPr>
                            <w:tcW w:w="850" w:type="dxa"/>
                            <w:vAlign w:val="center"/>
                          </w:tcPr>
                          <w:p w:rsidR="00050AF9" w:rsidRDefault="00050AF9" w:rsidP="00B3276F">
                            <w:pPr>
                              <w:jc w:val="center"/>
                            </w:pPr>
                            <w:r>
                              <w:t>0.7%</w:t>
                            </w:r>
                          </w:p>
                        </w:tc>
                        <w:tc>
                          <w:tcPr>
                            <w:tcW w:w="873" w:type="dxa"/>
                            <w:vAlign w:val="center"/>
                          </w:tcPr>
                          <w:p w:rsidR="00050AF9" w:rsidRDefault="00050AF9" w:rsidP="00B3276F">
                            <w:pPr>
                              <w:jc w:val="center"/>
                            </w:pPr>
                            <w:r>
                              <w:t>1.3%</w:t>
                            </w:r>
                          </w:p>
                        </w:tc>
                      </w:tr>
                      <w:tr w:rsidR="00050AF9" w:rsidTr="00EB55AF">
                        <w:tc>
                          <w:tcPr>
                            <w:tcW w:w="4525" w:type="dxa"/>
                            <w:gridSpan w:val="3"/>
                            <w:shd w:val="clear" w:color="auto" w:fill="E5DFEC"/>
                          </w:tcPr>
                          <w:p w:rsidR="00050AF9" w:rsidRDefault="00050AF9" w:rsidP="00C17DA4">
                            <w:pPr>
                              <w:rPr>
                                <w:b/>
                              </w:rPr>
                            </w:pPr>
                            <w:r w:rsidRPr="001A1708">
                              <w:rPr>
                                <w:b/>
                              </w:rPr>
                              <w:t xml:space="preserve">Provision of unpaid care </w:t>
                            </w:r>
                          </w:p>
                          <w:p w:rsidR="00050AF9" w:rsidRPr="001A1708" w:rsidRDefault="00050AF9" w:rsidP="00C17DA4">
                            <w:pPr>
                              <w:rPr>
                                <w:b/>
                              </w:rPr>
                            </w:pPr>
                            <w:r w:rsidRPr="001A1708">
                              <w:rPr>
                                <w:b/>
                              </w:rPr>
                              <w:t>(</w:t>
                            </w:r>
                            <w:r>
                              <w:rPr>
                                <w:b/>
                              </w:rPr>
                              <w:t>Table</w:t>
                            </w:r>
                            <w:r w:rsidRPr="001A1708">
                              <w:rPr>
                                <w:b/>
                              </w:rPr>
                              <w:t xml:space="preserve"> LC3301SC)</w:t>
                            </w:r>
                          </w:p>
                        </w:tc>
                      </w:tr>
                      <w:tr w:rsidR="00050AF9" w:rsidTr="00B3276F">
                        <w:tc>
                          <w:tcPr>
                            <w:tcW w:w="2802" w:type="dxa"/>
                          </w:tcPr>
                          <w:p w:rsidR="00050AF9" w:rsidRPr="002368DE" w:rsidRDefault="00050AF9" w:rsidP="00F64322">
                            <w:r w:rsidRPr="001A1708">
                              <w:t>Provides no unpaid care</w:t>
                            </w:r>
                          </w:p>
                        </w:tc>
                        <w:tc>
                          <w:tcPr>
                            <w:tcW w:w="850" w:type="dxa"/>
                            <w:vAlign w:val="center"/>
                          </w:tcPr>
                          <w:p w:rsidR="00050AF9" w:rsidRDefault="00050AF9" w:rsidP="00B3276F">
                            <w:pPr>
                              <w:jc w:val="center"/>
                            </w:pPr>
                            <w:r>
                              <w:t>90.9%</w:t>
                            </w:r>
                          </w:p>
                        </w:tc>
                        <w:tc>
                          <w:tcPr>
                            <w:tcW w:w="873" w:type="dxa"/>
                            <w:vAlign w:val="center"/>
                          </w:tcPr>
                          <w:p w:rsidR="00050AF9" w:rsidRDefault="00050AF9" w:rsidP="00B3276F">
                            <w:pPr>
                              <w:jc w:val="center"/>
                            </w:pPr>
                            <w:r>
                              <w:t>90.6%</w:t>
                            </w:r>
                          </w:p>
                        </w:tc>
                      </w:tr>
                      <w:tr w:rsidR="00050AF9" w:rsidTr="00B3276F">
                        <w:tc>
                          <w:tcPr>
                            <w:tcW w:w="2802" w:type="dxa"/>
                          </w:tcPr>
                          <w:p w:rsidR="00050AF9" w:rsidRPr="002368DE" w:rsidRDefault="00050AF9" w:rsidP="00F64322">
                            <w:r w:rsidRPr="001A1708">
                              <w:t>Provides 1 to 19 hours unpaid care a week</w:t>
                            </w:r>
                          </w:p>
                        </w:tc>
                        <w:tc>
                          <w:tcPr>
                            <w:tcW w:w="850" w:type="dxa"/>
                            <w:vAlign w:val="center"/>
                          </w:tcPr>
                          <w:p w:rsidR="00050AF9" w:rsidRDefault="00050AF9" w:rsidP="00B3276F">
                            <w:pPr>
                              <w:jc w:val="center"/>
                            </w:pPr>
                            <w:r>
                              <w:t>5.7%</w:t>
                            </w:r>
                          </w:p>
                        </w:tc>
                        <w:tc>
                          <w:tcPr>
                            <w:tcW w:w="873" w:type="dxa"/>
                            <w:vAlign w:val="center"/>
                          </w:tcPr>
                          <w:p w:rsidR="00050AF9" w:rsidRDefault="00050AF9" w:rsidP="00B3276F">
                            <w:pPr>
                              <w:jc w:val="center"/>
                            </w:pPr>
                            <w:r>
                              <w:t>5.2%</w:t>
                            </w:r>
                          </w:p>
                        </w:tc>
                      </w:tr>
                      <w:tr w:rsidR="00050AF9" w:rsidTr="00B3276F">
                        <w:tc>
                          <w:tcPr>
                            <w:tcW w:w="2802" w:type="dxa"/>
                          </w:tcPr>
                          <w:p w:rsidR="00050AF9" w:rsidRPr="002368DE" w:rsidRDefault="00050AF9" w:rsidP="00F64322">
                            <w:r w:rsidRPr="001A1708">
                              <w:t>Provides 20 to 34 hours unpaid care a week</w:t>
                            </w:r>
                          </w:p>
                        </w:tc>
                        <w:tc>
                          <w:tcPr>
                            <w:tcW w:w="850" w:type="dxa"/>
                            <w:vAlign w:val="center"/>
                          </w:tcPr>
                          <w:p w:rsidR="00050AF9" w:rsidRDefault="00050AF9" w:rsidP="00B3276F">
                            <w:pPr>
                              <w:jc w:val="center"/>
                            </w:pPr>
                            <w:r>
                              <w:t>0.8%</w:t>
                            </w:r>
                          </w:p>
                        </w:tc>
                        <w:tc>
                          <w:tcPr>
                            <w:tcW w:w="873" w:type="dxa"/>
                            <w:vAlign w:val="center"/>
                          </w:tcPr>
                          <w:p w:rsidR="00050AF9" w:rsidRDefault="00050AF9" w:rsidP="00B3276F">
                            <w:pPr>
                              <w:jc w:val="center"/>
                            </w:pPr>
                            <w:r>
                              <w:t>0.9%</w:t>
                            </w:r>
                          </w:p>
                        </w:tc>
                      </w:tr>
                      <w:tr w:rsidR="00050AF9" w:rsidTr="00B3276F">
                        <w:tc>
                          <w:tcPr>
                            <w:tcW w:w="2802" w:type="dxa"/>
                          </w:tcPr>
                          <w:p w:rsidR="00050AF9" w:rsidRPr="002368DE" w:rsidRDefault="00050AF9" w:rsidP="00F64322">
                            <w:r w:rsidRPr="001A1708">
                              <w:t>Provides 35 to 49 hours unpaid care a week</w:t>
                            </w:r>
                          </w:p>
                        </w:tc>
                        <w:tc>
                          <w:tcPr>
                            <w:tcW w:w="850" w:type="dxa"/>
                            <w:vAlign w:val="center"/>
                          </w:tcPr>
                          <w:p w:rsidR="00050AF9" w:rsidRDefault="00050AF9" w:rsidP="00B3276F">
                            <w:pPr>
                              <w:jc w:val="center"/>
                            </w:pPr>
                            <w:r>
                              <w:t>0.6%</w:t>
                            </w:r>
                          </w:p>
                        </w:tc>
                        <w:tc>
                          <w:tcPr>
                            <w:tcW w:w="873" w:type="dxa"/>
                            <w:vAlign w:val="center"/>
                          </w:tcPr>
                          <w:p w:rsidR="00050AF9" w:rsidRDefault="00050AF9" w:rsidP="00B3276F">
                            <w:pPr>
                              <w:jc w:val="center"/>
                            </w:pPr>
                            <w:r>
                              <w:t>0.8%</w:t>
                            </w:r>
                          </w:p>
                        </w:tc>
                      </w:tr>
                      <w:tr w:rsidR="00050AF9" w:rsidTr="00B3276F">
                        <w:tc>
                          <w:tcPr>
                            <w:tcW w:w="2802" w:type="dxa"/>
                          </w:tcPr>
                          <w:p w:rsidR="00050AF9" w:rsidRPr="002368DE" w:rsidRDefault="00050AF9" w:rsidP="00F64322">
                            <w:r w:rsidRPr="001A1708">
                              <w:t>Provides 50 or more hours unpaid care a week</w:t>
                            </w:r>
                          </w:p>
                        </w:tc>
                        <w:tc>
                          <w:tcPr>
                            <w:tcW w:w="850" w:type="dxa"/>
                            <w:vAlign w:val="center"/>
                          </w:tcPr>
                          <w:p w:rsidR="00050AF9" w:rsidRDefault="00050AF9" w:rsidP="00B3276F">
                            <w:pPr>
                              <w:jc w:val="center"/>
                            </w:pPr>
                            <w:r>
                              <w:t>2.0%</w:t>
                            </w:r>
                          </w:p>
                        </w:tc>
                        <w:tc>
                          <w:tcPr>
                            <w:tcW w:w="873" w:type="dxa"/>
                            <w:vAlign w:val="center"/>
                          </w:tcPr>
                          <w:p w:rsidR="00050AF9" w:rsidRDefault="00050AF9" w:rsidP="00B3276F">
                            <w:pPr>
                              <w:jc w:val="center"/>
                            </w:pPr>
                            <w:r>
                              <w:t>2.5%</w:t>
                            </w:r>
                          </w:p>
                        </w:tc>
                      </w:tr>
                    </w:tbl>
                    <w:p w:rsidR="00050AF9" w:rsidRDefault="00050AF9" w:rsidP="00395E15"/>
                  </w:txbxContent>
                </v:textbox>
                <w10:anchorlock/>
              </v:shape>
            </w:pict>
          </mc:Fallback>
        </mc:AlternateContent>
      </w:r>
      <w:r w:rsidR="00925FF6">
        <w:br w:type="column"/>
      </w:r>
      <w:r w:rsidR="00395E15">
        <w:lastRenderedPageBreak/>
        <w:t xml:space="preserve">The Health Domain of the SIMD also provides an indication of the relative healthiness of the National Park, with </w:t>
      </w:r>
      <w:r w:rsidR="00067998">
        <w:t>5</w:t>
      </w:r>
      <w:r w:rsidR="00C17DA4">
        <w:t xml:space="preserve"> of its 23</w:t>
      </w:r>
      <w:r w:rsidR="00395E15">
        <w:t xml:space="preserve"> data zones falling</w:t>
      </w:r>
      <w:r w:rsidR="00067998">
        <w:t xml:space="preserve"> within the 10% least deprived. The SIMD does however demonstrate an element of geographical variation</w:t>
      </w:r>
      <w:r w:rsidR="00C17DA4">
        <w:t>,</w:t>
      </w:r>
      <w:r w:rsidR="00067998">
        <w:t xml:space="preserve"> with 6 data zones, mostly in Badenoch and Strathspey falling within the 41 to 50% most deprived range. This is not </w:t>
      </w:r>
      <w:r w:rsidR="00067998">
        <w:lastRenderedPageBreak/>
        <w:t xml:space="preserve">necessarily an indication of poor health within these areas, but </w:t>
      </w:r>
      <w:r w:rsidR="00C17DA4">
        <w:t>rather an indication</w:t>
      </w:r>
      <w:r w:rsidR="00067998">
        <w:t xml:space="preserve"> that health related deprivation is closer to the Scottish </w:t>
      </w:r>
      <w:r w:rsidR="00FC7D76">
        <w:t>median</w:t>
      </w:r>
      <w:r w:rsidR="00067998">
        <w:t xml:space="preserve"> in these locations.</w:t>
      </w:r>
    </w:p>
    <w:p w:rsidR="00413CA5" w:rsidRDefault="00413CA5" w:rsidP="00413CA5">
      <w:pPr>
        <w:pStyle w:val="Heading5"/>
      </w:pPr>
      <w:bookmarkStart w:id="95" w:name="_Toc434222119"/>
      <w:r>
        <w:t>Index of Multiple Deprivation</w:t>
      </w:r>
      <w:bookmarkEnd w:id="95"/>
    </w:p>
    <w:p w:rsidR="00FC7D76" w:rsidRDefault="00F62A52" w:rsidP="003E0600">
      <w:pPr>
        <w:sectPr w:rsidR="00FC7D76" w:rsidSect="00BA37F9">
          <w:pgSz w:w="16838" w:h="11906" w:orient="landscape"/>
          <w:pgMar w:top="1701" w:right="1247" w:bottom="1418" w:left="1247" w:header="709" w:footer="709" w:gutter="0"/>
          <w:cols w:num="3" w:space="708"/>
          <w:docGrid w:linePitch="360"/>
        </w:sectPr>
      </w:pPr>
      <w:r>
        <w:t>SIMD domains</w:t>
      </w:r>
      <w:r w:rsidR="009A7B62">
        <w:t xml:space="preserve"> (see </w:t>
      </w:r>
      <w:r w:rsidR="00050AF9" w:rsidRPr="00050AF9">
        <w:rPr>
          <w:b/>
          <w:color w:val="4F0045"/>
        </w:rPr>
        <w:t>Figure</w:t>
      </w:r>
      <w:r w:rsidR="00050AF9" w:rsidRPr="00050AF9">
        <w:rPr>
          <w:color w:val="4F0045"/>
        </w:rPr>
        <w:t xml:space="preserve"> </w:t>
      </w:r>
      <w:r w:rsidR="00050AF9" w:rsidRPr="00050AF9">
        <w:rPr>
          <w:b/>
          <w:noProof/>
          <w:color w:val="4F0045"/>
        </w:rPr>
        <w:t>105</w:t>
      </w:r>
      <w:r w:rsidR="009A7B62" w:rsidRPr="00AF28A2">
        <w:rPr>
          <w:color w:val="4F0045"/>
        </w:rPr>
        <w:t xml:space="preserve"> </w:t>
      </w:r>
      <w:r w:rsidR="009A7B62">
        <w:t>for summary)</w:t>
      </w:r>
      <w:r>
        <w:t xml:space="preserve"> have been drawn upon throughout this report and since the level </w:t>
      </w:r>
      <w:r>
        <w:lastRenderedPageBreak/>
        <w:t>of deprivation experienced by an area can have significant influence on the health and wellbeing of its population, it is also worth considering the SIMD’s overall ranking of data zones within the National Park</w:t>
      </w:r>
      <w:r w:rsidR="004A3A83">
        <w:t xml:space="preserve"> as well as briefly summarising the factors that have led to this situation</w:t>
      </w:r>
      <w:r w:rsidR="00333088">
        <w:t>.</w:t>
      </w:r>
    </w:p>
    <w:p w:rsidR="00FC7D76" w:rsidRDefault="00FC7D76" w:rsidP="000D6588">
      <w:pPr>
        <w:keepNext/>
        <w:spacing w:after="0"/>
      </w:pPr>
      <w:r>
        <w:rPr>
          <w:noProof/>
          <w:lang w:eastAsia="en-GB"/>
        </w:rPr>
        <w:lastRenderedPageBreak/>
        <w:drawing>
          <wp:inline distT="0" distB="0" distL="0" distR="0" wp14:anchorId="37EB2205" wp14:editId="5284E139">
            <wp:extent cx="9077325" cy="3448050"/>
            <wp:effectExtent l="0" t="0" r="0" b="0"/>
            <wp:docPr id="1127" name="Chart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7D76" w:rsidRPr="00FC7D76" w:rsidRDefault="00FC7D76" w:rsidP="00FC7D76">
      <w:pPr>
        <w:pStyle w:val="Caption"/>
        <w:rPr>
          <w:b w:val="0"/>
        </w:rPr>
        <w:sectPr w:rsidR="00FC7D76" w:rsidRPr="00FC7D76" w:rsidSect="00BA37F9">
          <w:type w:val="continuous"/>
          <w:pgSz w:w="16838" w:h="11906" w:orient="landscape"/>
          <w:pgMar w:top="1701" w:right="1247" w:bottom="1418" w:left="1247" w:header="709" w:footer="709" w:gutter="0"/>
          <w:cols w:space="708"/>
          <w:docGrid w:linePitch="360"/>
        </w:sectPr>
      </w:pPr>
      <w:bookmarkStart w:id="96" w:name="_Ref424120554"/>
      <w:bookmarkStart w:id="97" w:name="_Toc426379224"/>
      <w:bookmarkStart w:id="98" w:name="_Toc432754936"/>
      <w:r w:rsidRPr="00FC7D76">
        <w:rPr>
          <w:b w:val="0"/>
        </w:rPr>
        <w:t xml:space="preserve">Figure </w:t>
      </w:r>
      <w:r w:rsidR="005C7BBF" w:rsidRPr="00FC7D76">
        <w:rPr>
          <w:b w:val="0"/>
        </w:rPr>
        <w:fldChar w:fldCharType="begin"/>
      </w:r>
      <w:r w:rsidRPr="00FC7D76">
        <w:rPr>
          <w:b w:val="0"/>
        </w:rPr>
        <w:instrText xml:space="preserve"> SEQ Figure \* ARABIC </w:instrText>
      </w:r>
      <w:r w:rsidR="005C7BBF" w:rsidRPr="00FC7D76">
        <w:rPr>
          <w:b w:val="0"/>
        </w:rPr>
        <w:fldChar w:fldCharType="separate"/>
      </w:r>
      <w:r w:rsidR="00050AF9">
        <w:rPr>
          <w:b w:val="0"/>
          <w:noProof/>
        </w:rPr>
        <w:t>105</w:t>
      </w:r>
      <w:r w:rsidR="005C7BBF" w:rsidRPr="00FC7D76">
        <w:rPr>
          <w:b w:val="0"/>
        </w:rPr>
        <w:fldChar w:fldCharType="end"/>
      </w:r>
      <w:bookmarkEnd w:id="96"/>
      <w:r w:rsidRPr="00FC7D76">
        <w:rPr>
          <w:b w:val="0"/>
        </w:rPr>
        <w:t xml:space="preserve"> Distribution of SIMD 2012</w:t>
      </w:r>
      <w:r w:rsidRPr="00FC7D76">
        <w:rPr>
          <w:b w:val="0"/>
          <w:noProof/>
        </w:rPr>
        <w:t xml:space="preserve"> deciles </w:t>
      </w:r>
      <w:r w:rsidR="000D6588">
        <w:rPr>
          <w:b w:val="0"/>
          <w:noProof/>
        </w:rPr>
        <w:t>acoording to</w:t>
      </w:r>
      <w:r w:rsidRPr="00FC7D76">
        <w:rPr>
          <w:b w:val="0"/>
          <w:noProof/>
        </w:rPr>
        <w:t xml:space="preserve"> data zones </w:t>
      </w:r>
      <w:r w:rsidR="000D6588">
        <w:rPr>
          <w:b w:val="0"/>
          <w:noProof/>
        </w:rPr>
        <w:t>within</w:t>
      </w:r>
      <w:r w:rsidRPr="00FC7D76">
        <w:rPr>
          <w:b w:val="0"/>
          <w:noProof/>
        </w:rPr>
        <w:t xml:space="preserve"> the Cainrgorms National Park.</w:t>
      </w:r>
      <w:bookmarkEnd w:id="97"/>
      <w:bookmarkEnd w:id="98"/>
    </w:p>
    <w:p w:rsidR="004A3A83" w:rsidRDefault="00333088" w:rsidP="003E0600">
      <w:r>
        <w:lastRenderedPageBreak/>
        <w:t>According to the SIMD 2012, overall deprivation levels within the National Park are relatively low</w:t>
      </w:r>
      <w:r w:rsidR="005937BB">
        <w:t xml:space="preserve"> (</w:t>
      </w:r>
      <w:r w:rsidR="00050AF9" w:rsidRPr="00050AF9">
        <w:rPr>
          <w:b/>
          <w:color w:val="4F0045"/>
        </w:rPr>
        <w:t xml:space="preserve">Figure </w:t>
      </w:r>
      <w:r w:rsidR="00050AF9" w:rsidRPr="00050AF9">
        <w:rPr>
          <w:b/>
          <w:noProof/>
          <w:color w:val="4F0045"/>
        </w:rPr>
        <w:t>106</w:t>
      </w:r>
      <w:r w:rsidR="005937BB">
        <w:t>)</w:t>
      </w:r>
      <w:r>
        <w:t xml:space="preserve">. Three data zones </w:t>
      </w:r>
      <w:r w:rsidR="005937BB">
        <w:t xml:space="preserve"> (</w:t>
      </w:r>
      <w:r w:rsidR="005937BB" w:rsidRPr="005937BB">
        <w:t>S01000301</w:t>
      </w:r>
      <w:r w:rsidR="005937BB">
        <w:t xml:space="preserve">, </w:t>
      </w:r>
      <w:r w:rsidR="005937BB" w:rsidRPr="005937BB">
        <w:t>S01000312</w:t>
      </w:r>
      <w:r w:rsidR="005937BB">
        <w:t xml:space="preserve"> and </w:t>
      </w:r>
      <w:r w:rsidR="005937BB" w:rsidRPr="005937BB">
        <w:t>S01003748</w:t>
      </w:r>
      <w:r w:rsidR="005937BB">
        <w:t xml:space="preserve">) </w:t>
      </w:r>
      <w:r>
        <w:t>fall within the 20% least deprived</w:t>
      </w:r>
      <w:r w:rsidR="00FC7D76">
        <w:t xml:space="preserve">, while only </w:t>
      </w:r>
      <w:r>
        <w:t xml:space="preserve">one, </w:t>
      </w:r>
      <w:r w:rsidRPr="00333088">
        <w:t>S01004233</w:t>
      </w:r>
      <w:r>
        <w:t xml:space="preserve">, is ranked as being among the most deprived, falling within the 41 to 50% </w:t>
      </w:r>
      <w:r w:rsidR="007326C4">
        <w:t>range</w:t>
      </w:r>
      <w:r w:rsidR="00FC7D76">
        <w:t>.</w:t>
      </w:r>
      <w:r>
        <w:t xml:space="preserve"> </w:t>
      </w:r>
      <w:r w:rsidR="00547E86">
        <w:t>Again, t</w:t>
      </w:r>
      <w:r w:rsidR="00FC7D76">
        <w:t xml:space="preserve">his does not an indication of significant deprivation, but </w:t>
      </w:r>
      <w:r w:rsidR="00547E86">
        <w:t xml:space="preserve">is </w:t>
      </w:r>
      <w:r w:rsidR="00FC7D76">
        <w:t>an indication that this data zone has a level of deprivation closer to the Scottish median than other locations within the National Park.</w:t>
      </w:r>
      <w:r w:rsidR="007326C4">
        <w:t xml:space="preserve"> </w:t>
      </w:r>
    </w:p>
    <w:p w:rsidR="007221CF" w:rsidRDefault="00B04615" w:rsidP="007221CF">
      <w:pPr>
        <w:keepNext/>
        <w:spacing w:after="0"/>
      </w:pPr>
      <w:r>
        <w:rPr>
          <w:noProof/>
          <w:lang w:eastAsia="en-GB"/>
        </w:rPr>
        <mc:AlternateContent>
          <mc:Choice Requires="wps">
            <w:drawing>
              <wp:anchor distT="0" distB="0" distL="114300" distR="114300" simplePos="0" relativeHeight="251998208" behindDoc="0" locked="0" layoutInCell="1" allowOverlap="1" wp14:anchorId="4EC12584" wp14:editId="62C922AD">
                <wp:simplePos x="0" y="0"/>
                <wp:positionH relativeFrom="column">
                  <wp:posOffset>8101330</wp:posOffset>
                </wp:positionH>
                <wp:positionV relativeFrom="page">
                  <wp:posOffset>5148580</wp:posOffset>
                </wp:positionV>
                <wp:extent cx="828675" cy="437515"/>
                <wp:effectExtent l="0" t="0" r="9525" b="0"/>
                <wp:wrapNone/>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37515"/>
                        </a:xfrm>
                        <a:prstGeom prst="rect">
                          <a:avLst/>
                        </a:prstGeom>
                        <a:solidFill>
                          <a:srgbClr val="FFFFFF"/>
                        </a:solidFill>
                        <a:ln w="9525">
                          <a:noFill/>
                          <a:miter lim="800000"/>
                          <a:headEnd/>
                          <a:tailEnd/>
                        </a:ln>
                        <a:effectLst/>
                      </wps:spPr>
                      <wps:txbx>
                        <w:txbxContent>
                          <w:p w:rsidR="00050AF9" w:rsidRPr="00177F3D" w:rsidRDefault="00050AF9" w:rsidP="00B76655">
                            <w:pPr>
                              <w:spacing w:after="0"/>
                              <w:jc w:val="right"/>
                              <w:rPr>
                                <w:sz w:val="20"/>
                                <w:szCs w:val="20"/>
                              </w:rPr>
                            </w:pPr>
                            <w:r w:rsidRPr="00177F3D">
                              <w:rPr>
                                <w:sz w:val="20"/>
                                <w:szCs w:val="20"/>
                              </w:rPr>
                              <w:t>Scale:</w:t>
                            </w:r>
                          </w:p>
                          <w:p w:rsidR="00050AF9" w:rsidRPr="00177F3D" w:rsidRDefault="00050AF9" w:rsidP="00B76655">
                            <w:pPr>
                              <w:spacing w:after="0"/>
                              <w:jc w:val="right"/>
                              <w:rPr>
                                <w:sz w:val="20"/>
                                <w:szCs w:val="20"/>
                              </w:rPr>
                            </w:pPr>
                            <w:r w:rsidRPr="00177F3D">
                              <w:rPr>
                                <w:sz w:val="20"/>
                                <w:szCs w:val="20"/>
                              </w:rPr>
                              <w:t>1:700,000</w:t>
                            </w:r>
                          </w:p>
                        </w:txbxContent>
                      </wps:txbx>
                      <wps:bodyPr rot="0" vert="horz" wrap="square" lIns="91440" tIns="45720" rIns="91440" bIns="45720" anchor="t" anchorCtr="0">
                        <a:spAutoFit/>
                      </wps:bodyPr>
                    </wps:wsp>
                  </a:graphicData>
                </a:graphic>
              </wp:anchor>
            </w:drawing>
          </mc:Choice>
          <mc:Fallback>
            <w:pict>
              <v:shape id="_x0000_s1153" type="#_x0000_t202" style="position:absolute;margin-left:637.9pt;margin-top:405.4pt;width:65.25pt;height:34.45pt;z-index:25199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FnLAIAADQEAAAOAAAAZHJzL2Uyb0RvYy54bWysU9tu2zAMfR+wfxD0vjh27TQ14hRdugwD&#10;ugvQ7gNkWY6FyaImKbGzry8lp2m2vQ3TgyCK5NHhIbW6HXtFDsI6Cbqi6WxOidAcGql3Ff3+tH23&#10;pMR5phumQIuKHoWjt+u3b1aDKUUGHahGWIIg2pWDqWjnvSmTxPFO9MzNwAiNzhZszzyadpc0lg2I&#10;3qskm88XyQC2MRa4cA5v7ycnXUf8thXcf21bJzxRFUVuPu427nXYk/WKlTvLTCf5iQb7BxY9kxof&#10;PUPdM8/I3sq/oHrJLTho/YxDn0DbSi5iDVhNOv+jmseOGRFrQXGcOcvk/h8s/3L4ZolssHfp4ooS&#10;zXrs0pMYPXkPI8mCQINxJcY9Goz0I15jcCzWmQfgPxzRsOmY3ok7a2HoBGuQYBoyk4vUCccFkHr4&#10;DA0+w/YeItDY2j6oh3oQRMdGHc/NCVQ4Xi6z5eK6oISjK7+6LtIivsDKl2Rjnf8ooCfhUFGLvY/g&#10;7PDgfCDDypeQ8JYDJZutVCoadldvlCUHhnOyjeuE/luY0mSo6E2RFRFZQ8iPI9RLj3OsZI9E52GF&#10;dFYGMT7oJp49k2o6IxOlg1vECT3RC1oFeSah/FiPsS95vgxYwVtDc0T5LExjjN8ODx3YX5QMOMIV&#10;dT/3zApK1CeNLbhJ8zzMfDTy4jpDw1566ksP0xyhKuopmY4bH/9JlMfcYau2Msr4yuTUYBzNqO7p&#10;G4XZv7Rj1OtnXz8DAAD//wMAUEsDBBQABgAIAAAAIQC3ZrrE4AAAAA0BAAAPAAAAZHJzL2Rvd25y&#10;ZXYueG1sTI8xT8MwEIV3JP6DdUhs1EmhSQlxKoTEgjrQwsDoxkccEp9D7LTh33OdYLt39/Ted+Vm&#10;dr044hhaTwrSRQICqfampUbB+9vzzRpEiJqM7j2hgh8MsKkuL0pdGH+iHR73sREcQqHQCmyMQyFl&#10;qC06HRZ+QOLbpx+djizHRppRnzjc9XKZJJl0uiVusHrAJ4t1t58cl2xDPe3891e67eSH7TK9erUv&#10;Sl1fzY8PICLO8c8MZ3xGh4qZDn4iE0TPepmvmD0qWKcJD2fLXZLdgjjwKr/PQVal/P9F9QsAAP//&#10;AwBQSwECLQAUAAYACAAAACEAtoM4kv4AAADhAQAAEwAAAAAAAAAAAAAAAAAAAAAAW0NvbnRlbnRf&#10;VHlwZXNdLnhtbFBLAQItABQABgAIAAAAIQA4/SH/1gAAAJQBAAALAAAAAAAAAAAAAAAAAC8BAABf&#10;cmVscy8ucmVsc1BLAQItABQABgAIAAAAIQBUtCFnLAIAADQEAAAOAAAAAAAAAAAAAAAAAC4CAABk&#10;cnMvZTJvRG9jLnhtbFBLAQItABQABgAIAAAAIQC3ZrrE4AAAAA0BAAAPAAAAAAAAAAAAAAAAAIYE&#10;AABkcnMvZG93bnJldi54bWxQSwUGAAAAAAQABADzAAAAkwUAAAAA&#10;" stroked="f">
                <v:textbox style="mso-fit-shape-to-text:t">
                  <w:txbxContent>
                    <w:p w:rsidR="00050AF9" w:rsidRPr="00177F3D" w:rsidRDefault="00050AF9" w:rsidP="00B76655">
                      <w:pPr>
                        <w:spacing w:after="0"/>
                        <w:jc w:val="right"/>
                        <w:rPr>
                          <w:sz w:val="20"/>
                          <w:szCs w:val="20"/>
                        </w:rPr>
                      </w:pPr>
                      <w:r w:rsidRPr="00177F3D">
                        <w:rPr>
                          <w:sz w:val="20"/>
                          <w:szCs w:val="20"/>
                        </w:rPr>
                        <w:t>Scale:</w:t>
                      </w:r>
                    </w:p>
                    <w:p w:rsidR="00050AF9" w:rsidRPr="00177F3D" w:rsidRDefault="00050AF9" w:rsidP="00B76655">
                      <w:pPr>
                        <w:spacing w:after="0"/>
                        <w:jc w:val="right"/>
                        <w:rPr>
                          <w:sz w:val="20"/>
                          <w:szCs w:val="20"/>
                        </w:rPr>
                      </w:pPr>
                      <w:r w:rsidRPr="00177F3D">
                        <w:rPr>
                          <w:sz w:val="20"/>
                          <w:szCs w:val="20"/>
                        </w:rPr>
                        <w:t>1:700,000</w:t>
                      </w:r>
                    </w:p>
                  </w:txbxContent>
                </v:textbox>
                <w10:wrap anchory="page"/>
              </v:shape>
            </w:pict>
          </mc:Fallback>
        </mc:AlternateContent>
      </w:r>
      <w:r w:rsidR="008E2E9F">
        <w:rPr>
          <w:noProof/>
          <w:lang w:eastAsia="en-GB"/>
        </w:rPr>
        <mc:AlternateContent>
          <mc:Choice Requires="wps">
            <w:drawing>
              <wp:anchor distT="0" distB="0" distL="114300" distR="114300" simplePos="0" relativeHeight="252001280" behindDoc="0" locked="0" layoutInCell="1" allowOverlap="1" wp14:anchorId="59442C00" wp14:editId="2758DE15">
                <wp:simplePos x="0" y="0"/>
                <wp:positionH relativeFrom="column">
                  <wp:posOffset>3199130</wp:posOffset>
                </wp:positionH>
                <wp:positionV relativeFrom="paragraph">
                  <wp:posOffset>1115695</wp:posOffset>
                </wp:positionV>
                <wp:extent cx="142875" cy="142875"/>
                <wp:effectExtent l="38100" t="38100" r="85725" b="123825"/>
                <wp:wrapNone/>
                <wp:docPr id="1166"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prstGeom prst="rect">
                          <a:avLst/>
                        </a:prstGeom>
                        <a:solidFill>
                          <a:srgbClr val="D5BFE3">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66" o:spid="_x0000_s1026" style="position:absolute;margin-left:251.9pt;margin-top:87.85pt;width:11.25pt;height:11.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rYEwMAAKoGAAAOAAAAZHJzL2Uyb0RvYy54bWysVU1v2zAMvQ/YfxB0X/3RpEmNOkXWLsOA&#10;oC2aDj0rshwbkyVNUuJkv36UZDte19OwHAxRJB/JR4q5uT02HB2YNrUUOU4uYoyYoLKoxS7H319W&#10;n+YYGUtEQbgULMcnZvDt4uOHm1ZlLJWV5AXTCECEyVqV48palUWRoRVriLmQiglQllI3xIKod1Gh&#10;SQvoDY/SOL6KWqkLpSVlxsDtfVDihccvS0btY1kaZhHPMeRm/Vf779Z9o8UNyXaaqKqmXRrkH7Jo&#10;SC0g6AB1TyxBe13/BdXUVEsjS3tBZRPJsqwp8zVANUn8pppNRRTztQA5Rg00mf8HSx8OTxrVBfQu&#10;ubrCSJAGuvQMvBGx4wz5WyCpVSYD24160q5Mo9aS/jCgiP7QOMF0NsdSN84WikRHz/hpYJwdLaJw&#10;mUzS+WyKEQVVd3aYJOudlTb2K5MNcocca0jM80wOa2ODaW/i85K8LlY1517Qu+0d1+hAoPn308+r&#10;L5fBl6uKhNvZ5DpO3RBASBPMw3mMwwVqc3w9Tafe3Yx1flDZEMUekx7tbAXYXLiEmB9ISNzTsrdM&#10;b6qiRVu+188EWjCN5zEMaVG7Ui/nSRBgWtNZ7H4YEb6DZ2Y5Rlra19pWfkQcrQ7SMTGksuWE/nhb&#10;78TDnHkDa1+v7JPx0ihP397QUd9be+LMheLimZUwN9DDNLDiXuyZCEIpEzYJqooULPA9HcUfqPMx&#10;PaBDLqF7A3YH8D52KKOzd64h78E5kDKECRn0iQXnwcNHlsIOzk0tpH6vMg5VdZGDPaQ/osYdt7I4&#10;wauCFvmxN4quamjNmhj7RDTsF+gk7Ez7CJ+SSxgu2Z0wqqT+9d69s4dnD1qMWthXOTY/90QzjPg3&#10;AQvhOplM3ILzwmQ6S0HQY812rBH75k7Cq0hgOyvqj87e8v5Yatm8wmpduqigIoJC7BxTq3vhzoY9&#10;CsuZsuXSm8FSU8SuxUZRB+5YdUP5cnwlWnVv2MLjf5D9biPZm6ccbJ2nkMu9lWXt3/mZ145vWIh+&#10;cLrl7TbuWPZW57+YxW8AAAD//wMAUEsDBBQABgAIAAAAIQD5Zr/k4QAAAAsBAAAPAAAAZHJzL2Rv&#10;d25yZXYueG1sTI9BT4NAEIXvJv6HzZh4MXYplbYiS6NGL54UvXhb2Cmg7Cxhty3w6x1PenzzXt77&#10;JtuNthNHHHzrSMFyEYFAqpxpqVbw8f58vQXhgyajO0eoYEIPu/z8LNOpcSd6w2MRasEl5FOtoAmh&#10;T6X0VYNW+4Xrkdjbu8HqwHKopRn0icttJ+MoWkurW+KFRvf42GD1XRysgnaeP2/o9aqfHqan5Vzs&#10;h68XWSp1eTHe34EIOIa/MPziMzrkzFS6AxkvOgVJtGL0wMYm2YDgRBKvVyBKvtxuY5B5Jv//kP8A&#10;AAD//wMAUEsBAi0AFAAGAAgAAAAhALaDOJL+AAAA4QEAABMAAAAAAAAAAAAAAAAAAAAAAFtDb250&#10;ZW50X1R5cGVzXS54bWxQSwECLQAUAAYACAAAACEAOP0h/9YAAACUAQAACwAAAAAAAAAAAAAAAAAv&#10;AQAAX3JlbHMvLnJlbHNQSwECLQAUAAYACAAAACEA+Wk62BMDAACqBgAADgAAAAAAAAAAAAAAAAAu&#10;AgAAZHJzL2Uyb0RvYy54bWxQSwECLQAUAAYACAAAACEA+Wa/5OEAAAALAQAADwAAAAAAAAAAAAAA&#10;AABtBQAAZHJzL2Rvd25yZXYueG1sUEsFBgAAAAAEAAQA8wAAAHsGAAAAAA==&#10;" fillcolor="#d5bfe3" strokecolor="black [3213]">
                <v:fill opacity="49087f"/>
                <v:shadow on="t" color="black" opacity="26214f" origin="-.5,-.5" offset=".74836mm,.74836mm"/>
                <v:path arrowok="t"/>
              </v:rect>
            </w:pict>
          </mc:Fallback>
        </mc:AlternateContent>
      </w:r>
      <w:r w:rsidR="008E2E9F">
        <w:rPr>
          <w:noProof/>
          <w:lang w:eastAsia="en-GB"/>
        </w:rPr>
        <mc:AlternateContent>
          <mc:Choice Requires="wps">
            <w:drawing>
              <wp:anchor distT="0" distB="0" distL="114300" distR="114300" simplePos="0" relativeHeight="251640831" behindDoc="0" locked="0" layoutInCell="1" allowOverlap="1" wp14:anchorId="174C9C8E" wp14:editId="711EADA7">
                <wp:simplePos x="0" y="0"/>
                <wp:positionH relativeFrom="column">
                  <wp:posOffset>3200400</wp:posOffset>
                </wp:positionH>
                <wp:positionV relativeFrom="paragraph">
                  <wp:posOffset>1338580</wp:posOffset>
                </wp:positionV>
                <wp:extent cx="142875" cy="142875"/>
                <wp:effectExtent l="38100" t="38100" r="85725" b="123825"/>
                <wp:wrapNone/>
                <wp:docPr id="1169"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prstGeom prst="rect">
                          <a:avLst/>
                        </a:prstGeom>
                        <a:solidFill>
                          <a:srgbClr val="E5D5F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69" o:spid="_x0000_s1026" style="position:absolute;margin-left:252pt;margin-top:105.4pt;width:11.25pt;height:11.25pt;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OyXEwMAAKoGAAAOAAAAZHJzL2Uyb0RvYy54bWysVU1v2zAMvQ/YfxB0X/2xuE2COkXQLsOA&#10;YC2aDj0rshwblSVNUuJkv36UZDtuttOwHAxRJB/JR4q5vTs2HB2YNrUUOU6uYoyYoLKoxS7HP15W&#10;n6YYGUtEQbgULMcnZvDd4uOH21bNWSoryQumEYAIM29Vjitr1TyKDK1YQ8yVVEyAspS6IRZEvYsK&#10;TVpAb3iUxvF11EpdKC0pMwZuH4ISLzx+WTJqH8vSMIt4jiE367/af7fuGy1uyXyniapq2qVB/iGL&#10;htQCgg5QD8QStNf1H1BNTbU0srRXVDaRLMuaMl8DVJPEF9VsKqKYrwXIMWqgyfw/WPr98KRRXUDv&#10;kusZRoI00KVn4I2IHWfI3wJJrTJzsN2oJ+3KNGot6ZsBRfRO4wTT2RxL3ThbKBIdPeOngXF2tIjC&#10;ZTJJpzcZRhRU3dlhknnvrLSxX5lskDvkWENinmdyWBsbTHsTn5fkdbGqOfeC3m3vuUYHAs3/kj1k&#10;qzT4clWRcHszmcWpGwIIaYJ5OI9xuEBtjmdZmnl3M9b5QWVDFHtMerSzFWBz4RJifiAhcU/L3jK9&#10;qYoWbflePxNoQRZPYxjSonalfp4mQYBpTW9i98OI8B08M8sx0tK+1rbyI+JodZCOiSGVLSf07bLe&#10;iYc58wbWvl7ZJ+OlUZ6+vaGjvrf2xJkLxcUzK2FuoIeB1AsiCKVM2CQQVpGCBb6zUfzBw8f0gA65&#10;hO4N2B2A2wZnknvsUEZn71xD3oNzIGUIEzJ47zx4+MhS2MG5qYXUIf330TlU1UUO9pD+iBp33Mri&#10;BK8KWuTH3ii6qqE1a2LsE9GwX6CTsDPtI3xKLmG4ZHfCqJL619/unT08e9Bi1MK+yrH5uSeaYcS/&#10;CVgIs2QycQvOC5PsJgVBjzXbsUbsm3sJryKB7ayoPzp7y/tjqWXzCqt16aKCiggKsXNMre6Fexv2&#10;KCxnypZLbwZLTRG7FhtFHbhj1Q3ly/GVaNW9YQuP/7vsdxuZXzzlYOs8hVzurSxr/87PvHZ8w0L0&#10;g9Mtb7dxx7K3Ov/FLH4DAAD//wMAUEsDBBQABgAIAAAAIQAWSB6C4AAAAAsBAAAPAAAAZHJzL2Rv&#10;d25yZXYueG1sTI/BToQwEIbvJr5DMyZejFsWhGyQsiGb7NGDYKLeunQEIp0S2mXRp3c86XFm/vzz&#10;fcV+taNYcPaDIwXbTQQCqXVmoE7BS3O834HwQZPRoyNU8IUe9uX1VaFz4y70jEsdOsEl5HOtoA9h&#10;yqX0bY9W+42bkPj24WarA49zJ82sL1xuRxlHUSatHog/9HrCQ4/tZ322ChqXLEf71rn0bvf6Xh+y&#10;pqqevpW6vVmrRxAB1/AXhl98RoeSmU7uTMaLUUEaPbBLUBBvI3bgRBpnKYgTb5IkAVkW8r9D+QMA&#10;AP//AwBQSwECLQAUAAYACAAAACEAtoM4kv4AAADhAQAAEwAAAAAAAAAAAAAAAAAAAAAAW0NvbnRl&#10;bnRfVHlwZXNdLnhtbFBLAQItABQABgAIAAAAIQA4/SH/1gAAAJQBAAALAAAAAAAAAAAAAAAAAC8B&#10;AABfcmVscy8ucmVsc1BLAQItABQABgAIAAAAIQB51OyXEwMAAKoGAAAOAAAAAAAAAAAAAAAAAC4C&#10;AABkcnMvZTJvRG9jLnhtbFBLAQItABQABgAIAAAAIQAWSB6C4AAAAAsBAAAPAAAAAAAAAAAAAAAA&#10;AG0FAABkcnMvZG93bnJldi54bWxQSwUGAAAAAAQABADzAAAAegYAAAAA&#10;" fillcolor="#e5d5f2" strokecolor="black [3213]">
                <v:fill opacity="49087f"/>
                <v:shadow on="t" color="black" opacity="26214f" origin="-.5,-.5" offset=".74836mm,.74836mm"/>
                <v:path arrowok="t"/>
              </v:rect>
            </w:pict>
          </mc:Fallback>
        </mc:AlternateContent>
      </w:r>
      <w:r w:rsidR="008E2E9F">
        <w:rPr>
          <w:noProof/>
          <w:lang w:eastAsia="en-GB"/>
        </w:rPr>
        <mc:AlternateContent>
          <mc:Choice Requires="wps">
            <w:drawing>
              <wp:anchor distT="0" distB="0" distL="114300" distR="114300" simplePos="0" relativeHeight="251639806" behindDoc="0" locked="0" layoutInCell="1" allowOverlap="1" wp14:anchorId="40F8D71B" wp14:editId="2560EED1">
                <wp:simplePos x="0" y="0"/>
                <wp:positionH relativeFrom="column">
                  <wp:posOffset>3466465</wp:posOffset>
                </wp:positionH>
                <wp:positionV relativeFrom="paragraph">
                  <wp:posOffset>1337945</wp:posOffset>
                </wp:positionV>
                <wp:extent cx="1619885" cy="143510"/>
                <wp:effectExtent l="0" t="0" r="0" b="8890"/>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885"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EA4B7E">
                            <w:pPr>
                              <w:spacing w:after="0"/>
                              <w:rPr>
                                <w:sz w:val="20"/>
                                <w:szCs w:val="20"/>
                              </w:rPr>
                            </w:pPr>
                            <w:r>
                              <w:rPr>
                                <w:sz w:val="20"/>
                                <w:szCs w:val="20"/>
                              </w:rPr>
                              <w:t>91 - 100% (least deprived)</w:t>
                            </w:r>
                          </w:p>
                          <w:p w:rsidR="00050AF9" w:rsidRPr="00713FD0" w:rsidRDefault="00050AF9" w:rsidP="000624BC">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67" o:spid="_x0000_s1154" type="#_x0000_t202" style="position:absolute;margin-left:272.95pt;margin-top:105.35pt;width:127.55pt;height:11.3pt;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UpjgIAAIIFAAAOAAAAZHJzL2Uyb0RvYy54bWysVN9P2zAQfp+0/8Hy+0gDpSsRKeqKmCZV&#10;gAYTz65jtxG2z7PdJt1fv7OTtBXbC9NeHOf83e/v7vqm1YrshPM1mJLmZyNKhOFQ1WZd0h/Pd5+m&#10;lPjATMUUGFHSvfD0Zvbxw3VjC3EOG1CVcASNGF80tqSbEGyRZZ5vhGb+DKww+CjBaRbw162zyrEG&#10;rWuVnY9Gk6wBV1kHXHiP0tvukc6SfSkFDw9SehGIKinGFtLp0rmKZza7ZsXaMbupeR8G+4coNKsN&#10;Oj2YumWBka2r/zCla+7AgwxnHHQGUtZcpBwwm3z0JpunDbMi5YLF8fZQJv//zPL73aMjdYW9yyef&#10;KTFMY5eeRRvIF2hJEmKNGusLhD5ZBIcWXxCf8vV2CfzVIyQ7wXQKHtGxJq10On4xW4KK2Ib9ofTR&#10;EY/WJvnVdHpJCce3fHxxmafeZEdt63z4KkCTeCmpw9amCNhu6UP0z4oBEp0ZuKuVSu1VhjQlnVxc&#10;jpLC4QU1lIlYkYjSm4lpdJGnW9grETHKfBcSC5USiIJEUbFQjuwYkotxLkzII6GSXURHlMQg3qPY&#10;449RvUe5y2PwDCYclHVtwHUNi5N1DLt6HUKWHb5vpO/yjiUI7apNDBmPr2J6UbaCao9UcNANlLf8&#10;rsa2LJkPj8zhBGGTcSuEBzykAiw/9DdKNuB+/U0e8UhsfKWkwYksqf+5ZU5Qor4ZpPxVPh7HEU4/&#10;eHGn0tUgNVu9AOxHjnvH8nSN2KCGq3SgX3BpzKM3fGKGo8+ShuG6CN1+wKXDxXyeQDisloWlebJ8&#10;YH4k23P7wpztGRmQy/cwzCwr3hCzw8bGGphvA8g6sfZYzb7yOOiJQv1Sipvk9D+hjqtz9hsAAP//&#10;AwBQSwMEFAAGAAgAAAAhAPC95ATiAAAACwEAAA8AAABkcnMvZG93bnJldi54bWxMj8tOwzAQRfdI&#10;/IM1SOyonYQ+CHEqQOqiokKi7aLsnNgkEfE42G6b/j3DCpYzc3Tn3GI52p6djA+dQwnJRAAzWDvd&#10;YSNhv1vdLYCFqFCr3qGRcDEBluX1VaFy7c74bk7b2DAKwZArCW2MQ855qFtjVZi4wSDdPp23KtLo&#10;G669OlO47XkqxIxb1SF9aNVgXlpTf22PVoJ+rdLDzF+e1wfx8Y2blXhb872Utzfj0yOwaMb4B8Ov&#10;PqlDSU6VO6IOrJcwvZ8+ECohTcQcGBELkVC7ijZZlgEvC/6/Q/kDAAD//wMAUEsBAi0AFAAGAAgA&#10;AAAhALaDOJL+AAAA4QEAABMAAAAAAAAAAAAAAAAAAAAAAFtDb250ZW50X1R5cGVzXS54bWxQSwEC&#10;LQAUAAYACAAAACEAOP0h/9YAAACUAQAACwAAAAAAAAAAAAAAAAAvAQAAX3JlbHMvLnJlbHNQSwEC&#10;LQAUAAYACAAAACEA3juFKY4CAACCBQAADgAAAAAAAAAAAAAAAAAuAgAAZHJzL2Uyb0RvYy54bWxQ&#10;SwECLQAUAAYACAAAACEA8L3kBOIAAAALAQAADwAAAAAAAAAAAAAAAADoBAAAZHJzL2Rvd25yZXYu&#10;eG1sUEsFBgAAAAAEAAQA8wAAAPcFAAAAAA==&#10;" filled="f" stroked="f" strokeweight=".5pt">
                <v:path arrowok="t"/>
                <v:textbox inset=",0,,0">
                  <w:txbxContent>
                    <w:p w:rsidR="00050AF9" w:rsidRDefault="00050AF9" w:rsidP="00EA4B7E">
                      <w:pPr>
                        <w:spacing w:after="0"/>
                        <w:rPr>
                          <w:sz w:val="20"/>
                          <w:szCs w:val="20"/>
                        </w:rPr>
                      </w:pPr>
                      <w:r>
                        <w:rPr>
                          <w:sz w:val="20"/>
                          <w:szCs w:val="20"/>
                        </w:rPr>
                        <w:t>91 - 100% (least deprived)</w:t>
                      </w:r>
                    </w:p>
                    <w:p w:rsidR="00050AF9" w:rsidRPr="00713FD0" w:rsidRDefault="00050AF9" w:rsidP="000624BC">
                      <w:pPr>
                        <w:spacing w:after="0"/>
                        <w:rPr>
                          <w:sz w:val="20"/>
                          <w:szCs w:val="20"/>
                        </w:rPr>
                      </w:pPr>
                    </w:p>
                  </w:txbxContent>
                </v:textbox>
              </v:shape>
            </w:pict>
          </mc:Fallback>
        </mc:AlternateContent>
      </w:r>
      <w:r w:rsidR="007326C4">
        <w:t>Most domains possess a low level of deprivation, and it is only the domains relating to drive times, pub</w:t>
      </w:r>
      <w:r w:rsidR="007221CF">
        <w:t>l</w:t>
      </w:r>
      <w:r w:rsidR="007326C4">
        <w:t xml:space="preserve">ic </w:t>
      </w:r>
      <w:r w:rsidR="004A3A83">
        <w:t>transport</w:t>
      </w:r>
      <w:r w:rsidR="007326C4">
        <w:t xml:space="preserve"> and access to services that </w:t>
      </w:r>
      <w:r w:rsidR="004A3A83">
        <w:t>show any signs of significant deprivation. This is consistent with the rest of remote rural</w:t>
      </w:r>
      <w:r w:rsidR="007326C4">
        <w:t xml:space="preserve"> </w:t>
      </w:r>
      <w:r w:rsidR="004A3A83">
        <w:t xml:space="preserve">Scotland, where the sparse nature of settlement makes long distances between services </w:t>
      </w:r>
      <w:r w:rsidR="007221CF">
        <w:t>inevitable</w:t>
      </w:r>
      <w:r w:rsidR="004A3A83">
        <w:t>.</w:t>
      </w:r>
      <w:r w:rsidR="007221CF">
        <w:br w:type="column"/>
      </w:r>
      <w:r w:rsidR="00B80998">
        <w:rPr>
          <w:noProof/>
          <w:lang w:eastAsia="en-GB"/>
        </w:rPr>
        <w:lastRenderedPageBreak/>
        <mc:AlternateContent>
          <mc:Choice Requires="wpg">
            <w:drawing>
              <wp:anchor distT="0" distB="0" distL="114300" distR="114300" simplePos="0" relativeHeight="251997184" behindDoc="0" locked="0" layoutInCell="1" allowOverlap="1" wp14:anchorId="12B690C2" wp14:editId="00DC2B3C">
                <wp:simplePos x="0" y="0"/>
                <wp:positionH relativeFrom="column">
                  <wp:posOffset>1270</wp:posOffset>
                </wp:positionH>
                <wp:positionV relativeFrom="page">
                  <wp:posOffset>1080135</wp:posOffset>
                </wp:positionV>
                <wp:extent cx="3873600" cy="4492800"/>
                <wp:effectExtent l="38100" t="38100" r="0" b="98425"/>
                <wp:wrapNone/>
                <wp:docPr id="1132" name="Group 1132"/>
                <wp:cNvGraphicFramePr/>
                <a:graphic xmlns:a="http://schemas.openxmlformats.org/drawingml/2006/main">
                  <a:graphicData uri="http://schemas.microsoft.com/office/word/2010/wordprocessingGroup">
                    <wpg:wgp>
                      <wpg:cNvGrpSpPr/>
                      <wpg:grpSpPr>
                        <a:xfrm>
                          <a:off x="0" y="0"/>
                          <a:ext cx="3873600" cy="4492800"/>
                          <a:chOff x="0" y="0"/>
                          <a:chExt cx="3874577" cy="4493468"/>
                        </a:xfrm>
                      </wpg:grpSpPr>
                      <wpg:grpSp>
                        <wpg:cNvPr id="1133" name="Group 1133"/>
                        <wpg:cNvGrpSpPr/>
                        <wpg:grpSpPr>
                          <a:xfrm>
                            <a:off x="0" y="0"/>
                            <a:ext cx="1713230" cy="1515110"/>
                            <a:chOff x="0" y="0"/>
                            <a:chExt cx="1716205" cy="1515600"/>
                          </a:xfrm>
                        </wpg:grpSpPr>
                        <wpg:grpSp>
                          <wpg:cNvPr id="1134" name="Group 1134"/>
                          <wpg:cNvGrpSpPr/>
                          <wpg:grpSpPr>
                            <a:xfrm>
                              <a:off x="0" y="0"/>
                              <a:ext cx="1716205" cy="829800"/>
                              <a:chOff x="0" y="0"/>
                              <a:chExt cx="1716205" cy="829800"/>
                            </a:xfrm>
                          </wpg:grpSpPr>
                          <wpg:grpSp>
                            <wpg:cNvPr id="1135" name="Group 1135"/>
                            <wpg:cNvGrpSpPr/>
                            <wpg:grpSpPr>
                              <a:xfrm>
                                <a:off x="0" y="0"/>
                                <a:ext cx="1716205" cy="372600"/>
                                <a:chOff x="10795" y="0"/>
                                <a:chExt cx="1716205" cy="372600"/>
                              </a:xfrm>
                            </wpg:grpSpPr>
                            <wps:wsp>
                              <wps:cNvPr id="1136" name="Rectangle 1136"/>
                              <wps:cNvSpPr/>
                              <wps:spPr>
                                <a:xfrm>
                                  <a:off x="10795" y="0"/>
                                  <a:ext cx="143510" cy="143510"/>
                                </a:xfrm>
                                <a:prstGeom prst="rect">
                                  <a:avLst/>
                                </a:prstGeom>
                                <a:solidFill>
                                  <a:srgbClr val="5D2C70">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Text Box 1137"/>
                              <wps:cNvSpPr txBox="1"/>
                              <wps:spPr>
                                <a:xfrm>
                                  <a:off x="285749" y="0"/>
                                  <a:ext cx="1441251"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B76655">
                                    <w:pPr>
                                      <w:spacing w:after="0"/>
                                      <w:rPr>
                                        <w:sz w:val="20"/>
                                        <w:szCs w:val="20"/>
                                      </w:rPr>
                                    </w:pPr>
                                    <w:r>
                                      <w:rPr>
                                        <w:sz w:val="20"/>
                                        <w:szCs w:val="20"/>
                                      </w:rPr>
                                      <w:t>0 - 10% (most deprived)</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38" name="Text Box 1138"/>
                              <wps:cNvSpPr txBox="1"/>
                              <wps:spPr>
                                <a:xfrm>
                                  <a:off x="285747"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B76655">
                                    <w:pPr>
                                      <w:spacing w:after="0"/>
                                      <w:rPr>
                                        <w:sz w:val="20"/>
                                        <w:szCs w:val="20"/>
                                      </w:rPr>
                                    </w:pPr>
                                    <w:r>
                                      <w:rPr>
                                        <w:sz w:val="20"/>
                                        <w:szCs w:val="20"/>
                                      </w:rPr>
                                      <w:t>11 - 20%</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39" name="Rectangle 1139"/>
                              <wps:cNvSpPr/>
                              <wps:spPr>
                                <a:xfrm>
                                  <a:off x="12700" y="222250"/>
                                  <a:ext cx="143510" cy="143510"/>
                                </a:xfrm>
                                <a:prstGeom prst="rect">
                                  <a:avLst/>
                                </a:prstGeom>
                                <a:solidFill>
                                  <a:srgbClr val="6A3B7D">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0" name="Group 1140"/>
                            <wpg:cNvGrpSpPr/>
                            <wpg:grpSpPr>
                              <a:xfrm>
                                <a:off x="0" y="457200"/>
                                <a:ext cx="1427588" cy="372600"/>
                                <a:chOff x="10795" y="0"/>
                                <a:chExt cx="1427588" cy="372600"/>
                              </a:xfrm>
                            </wpg:grpSpPr>
                            <wps:wsp>
                              <wps:cNvPr id="1141" name="Rectangle 1141"/>
                              <wps:cNvSpPr/>
                              <wps:spPr>
                                <a:xfrm>
                                  <a:off x="10795" y="0"/>
                                  <a:ext cx="143510" cy="143510"/>
                                </a:xfrm>
                                <a:prstGeom prst="rect">
                                  <a:avLst/>
                                </a:prstGeom>
                                <a:solidFill>
                                  <a:srgbClr val="784A8A">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Text Box 1142"/>
                              <wps:cNvSpPr txBox="1"/>
                              <wps:spPr>
                                <a:xfrm>
                                  <a:off x="285750" y="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B76655">
                                    <w:pPr>
                                      <w:spacing w:after="0"/>
                                      <w:rPr>
                                        <w:sz w:val="20"/>
                                        <w:szCs w:val="20"/>
                                      </w:rPr>
                                    </w:pPr>
                                    <w:r>
                                      <w:rPr>
                                        <w:sz w:val="20"/>
                                        <w:szCs w:val="20"/>
                                      </w:rPr>
                                      <w:t>21 - 30%</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43" name="Text Box 1143"/>
                              <wps:cNvSpPr txBox="1"/>
                              <wps:spPr>
                                <a:xfrm>
                                  <a:off x="285750"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B76655">
                                    <w:pPr>
                                      <w:spacing w:after="0"/>
                                      <w:rPr>
                                        <w:sz w:val="20"/>
                                        <w:szCs w:val="20"/>
                                      </w:rPr>
                                    </w:pPr>
                                    <w:r>
                                      <w:rPr>
                                        <w:sz w:val="20"/>
                                        <w:szCs w:val="20"/>
                                      </w:rPr>
                                      <w:t>31 - 40%</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44" name="Rectangle 1144"/>
                              <wps:cNvSpPr/>
                              <wps:spPr>
                                <a:xfrm>
                                  <a:off x="12700" y="222250"/>
                                  <a:ext cx="143510" cy="143510"/>
                                </a:xfrm>
                                <a:prstGeom prst="rect">
                                  <a:avLst/>
                                </a:prstGeom>
                                <a:solidFill>
                                  <a:srgbClr val="855A9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45" name="Group 1145"/>
                          <wpg:cNvGrpSpPr/>
                          <wpg:grpSpPr>
                            <a:xfrm>
                              <a:off x="0" y="914400"/>
                              <a:ext cx="1535647" cy="601200"/>
                              <a:chOff x="0" y="0"/>
                              <a:chExt cx="1535647" cy="601200"/>
                            </a:xfrm>
                          </wpg:grpSpPr>
                          <wpg:grpSp>
                            <wpg:cNvPr id="1146" name="Group 1146"/>
                            <wpg:cNvGrpSpPr/>
                            <wpg:grpSpPr>
                              <a:xfrm>
                                <a:off x="0" y="0"/>
                                <a:ext cx="1535647" cy="372600"/>
                                <a:chOff x="10795" y="0"/>
                                <a:chExt cx="1535647" cy="372600"/>
                              </a:xfrm>
                            </wpg:grpSpPr>
                            <wps:wsp>
                              <wps:cNvPr id="1147" name="Rectangle 1147"/>
                              <wps:cNvSpPr/>
                              <wps:spPr>
                                <a:xfrm>
                                  <a:off x="10795" y="0"/>
                                  <a:ext cx="143510" cy="143510"/>
                                </a:xfrm>
                                <a:prstGeom prst="rect">
                                  <a:avLst/>
                                </a:prstGeom>
                                <a:solidFill>
                                  <a:srgbClr val="956DA6">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Text Box 1148"/>
                              <wps:cNvSpPr txBox="1"/>
                              <wps:spPr>
                                <a:xfrm>
                                  <a:off x="285750" y="0"/>
                                  <a:ext cx="1260692"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Pr="00696E41" w:rsidRDefault="00050AF9" w:rsidP="00B76655">
                                    <w:pPr>
                                      <w:spacing w:after="0"/>
                                      <w:rPr>
                                        <w:sz w:val="20"/>
                                        <w:szCs w:val="20"/>
                                      </w:rPr>
                                    </w:pPr>
                                    <w:r w:rsidRPr="00696E41">
                                      <w:rPr>
                                        <w:sz w:val="20"/>
                                        <w:szCs w:val="20"/>
                                      </w:rPr>
                                      <w:t>41 - 50%</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49" name="Text Box 1149"/>
                              <wps:cNvSpPr txBox="1"/>
                              <wps:spPr>
                                <a:xfrm>
                                  <a:off x="285750" y="22860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B76655">
                                    <w:pPr>
                                      <w:spacing w:after="0"/>
                                      <w:rPr>
                                        <w:sz w:val="20"/>
                                        <w:szCs w:val="20"/>
                                      </w:rPr>
                                    </w:pPr>
                                    <w:r>
                                      <w:rPr>
                                        <w:sz w:val="20"/>
                                        <w:szCs w:val="20"/>
                                      </w:rPr>
                                      <w:t>51 - 60%</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50" name="Rectangle 1150"/>
                              <wps:cNvSpPr/>
                              <wps:spPr>
                                <a:xfrm>
                                  <a:off x="12700" y="222250"/>
                                  <a:ext cx="143510" cy="143510"/>
                                </a:xfrm>
                                <a:prstGeom prst="rect">
                                  <a:avLst/>
                                </a:prstGeom>
                                <a:solidFill>
                                  <a:srgbClr val="A481B5">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1" name="Group 1151"/>
                            <wpg:cNvGrpSpPr/>
                            <wpg:grpSpPr>
                              <a:xfrm>
                                <a:off x="0" y="457200"/>
                                <a:ext cx="1427588" cy="144000"/>
                                <a:chOff x="10795" y="0"/>
                                <a:chExt cx="1427588" cy="144000"/>
                              </a:xfrm>
                            </wpg:grpSpPr>
                            <wps:wsp>
                              <wps:cNvPr id="1152" name="Rectangle 1152"/>
                              <wps:cNvSpPr/>
                              <wps:spPr>
                                <a:xfrm>
                                  <a:off x="10795" y="0"/>
                                  <a:ext cx="143510" cy="143510"/>
                                </a:xfrm>
                                <a:prstGeom prst="rect">
                                  <a:avLst/>
                                </a:prstGeom>
                                <a:solidFill>
                                  <a:srgbClr val="B293C2">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Text Box 1153"/>
                              <wps:cNvSpPr txBox="1"/>
                              <wps:spPr>
                                <a:xfrm>
                                  <a:off x="285750" y="0"/>
                                  <a:ext cx="1152633"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B76655">
                                    <w:pPr>
                                      <w:spacing w:after="0"/>
                                      <w:rPr>
                                        <w:sz w:val="20"/>
                                        <w:szCs w:val="20"/>
                                      </w:rPr>
                                    </w:pPr>
                                    <w:r>
                                      <w:rPr>
                                        <w:sz w:val="20"/>
                                        <w:szCs w:val="20"/>
                                      </w:rPr>
                                      <w:t>61 - 70%</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grpSp>
                      </wpg:grpSp>
                      <wpg:grpSp>
                        <wpg:cNvPr id="1158" name="Group 1158"/>
                        <wpg:cNvGrpSpPr/>
                        <wpg:grpSpPr>
                          <a:xfrm>
                            <a:off x="13335" y="3885578"/>
                            <a:ext cx="3861242" cy="607890"/>
                            <a:chOff x="24149" y="-235571"/>
                            <a:chExt cx="3866523" cy="608171"/>
                          </a:xfrm>
                        </wpg:grpSpPr>
                        <wps:wsp>
                          <wps:cNvPr id="1160" name="Text Box 1160"/>
                          <wps:cNvSpPr txBox="1"/>
                          <wps:spPr>
                            <a:xfrm>
                              <a:off x="294451" y="-235571"/>
                              <a:ext cx="1802462"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624BC">
                                <w:pPr>
                                  <w:spacing w:after="0"/>
                                  <w:rPr>
                                    <w:sz w:val="20"/>
                                    <w:szCs w:val="20"/>
                                  </w:rPr>
                                </w:pPr>
                                <w:r>
                                  <w:rPr>
                                    <w:sz w:val="20"/>
                                    <w:szCs w:val="20"/>
                                  </w:rPr>
                                  <w:t>81- 90%</w:t>
                                </w:r>
                              </w:p>
                              <w:p w:rsidR="00050AF9" w:rsidRPr="00713FD0" w:rsidRDefault="00050AF9" w:rsidP="00B76655">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61" name="Text Box 1161"/>
                          <wps:cNvSpPr txBox="1"/>
                          <wps:spPr>
                            <a:xfrm>
                              <a:off x="285748" y="228600"/>
                              <a:ext cx="3604924"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Pr="00713FD0" w:rsidRDefault="00050AF9" w:rsidP="00B76655">
                                <w:pPr>
                                  <w:spacing w:after="0"/>
                                  <w:rPr>
                                    <w:sz w:val="20"/>
                                    <w:szCs w:val="20"/>
                                  </w:rPr>
                                </w:pPr>
                                <w:r>
                                  <w:rPr>
                                    <w:sz w:val="20"/>
                                    <w:szCs w:val="20"/>
                                  </w:rPr>
                                  <w:t xml:space="preserve">Data zones within the 20% least deprived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62" name="Rectangle 1162"/>
                          <wps:cNvSpPr/>
                          <wps:spPr>
                            <a:xfrm>
                              <a:off x="24149" y="222250"/>
                              <a:ext cx="143510" cy="143510"/>
                            </a:xfrm>
                            <a:prstGeom prst="rect">
                              <a:avLst/>
                            </a:prstGeom>
                            <a:noFill/>
                            <a:ln w="19050">
                              <a:solidFill>
                                <a:srgbClr val="5D2C7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132" o:spid="_x0000_s1155" style="position:absolute;margin-left:.1pt;margin-top:85.05pt;width:305pt;height:353.75pt;z-index:251997184;mso-position-horizontal-relative:text;mso-position-vertical-relative:page;mso-width-relative:margin;mso-height-relative:margin" coordsize="38745,4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jJFQgAACdVAAAOAAAAZHJzL2Uyb0RvYy54bWzsXFlv2zgQfl9g/4Og99a6LRt1CifZFgsU&#10;bdF00WdGlg9UFrUUE7v763eGpCjJllPbTR03ZQq4IsVrSM71ccRXr9fLzLpPWbmg+ch2Xzq2leYJ&#10;nSzy2cj+5/ObF7FtlZzkE5LRPB3Z39LSfn3x5x+vVsUw9eicZpOUWdBIXg5Xxciec14Me70ymadL&#10;Ur6kRZrDyyllS8IhyWa9CSMraH2Z9TzHiXoryiYFo0lalpB7LV/aF6L96TRN+IfptEy5lY1sGBsX&#10;v0z83uJv7+IVGc4YKeaLRA2DHDGKJVnk0Klu6ppwYt2xxVZTy0XCaEmn/GVClz06nS6SVNAA1LjO&#10;BjVvGb0rBC2z4WpW6GmCqd2Yp6ObTd7ff2TWYgJr5/qebeVkCaskOrZEDkzQqpgNodxbVtwUH5nK&#10;mMkU0ryesiX+D9RYazG13/TUpmtuJZDpx30/cmAFEngXBAMvhoSY/GQOK7RVL5n/VdcMwn5f1/SD&#10;KMaavarjHo5PD0cn9Lhr+vwt+nxs6THoc/swfb6izw3hn7snfVAz8pxQ0oc1cZqOoy/Yoi94RPrq&#10;UcbeYO/la5FXVzxi9WCKNnZn+FOo8/ueWgIy1JvTdfoDGEC9sesN2qKwrryTQhB0Zc3L5Y/x8s2c&#10;FKkQESXyaL3Xo2q2PoEMJPksS5GfIzljoqxm5nJYAl93cPIW0RU3u4Efwv4WzKyemzuWDAtW8rcp&#10;XVr4MLIZjEGIR3L/ruSyaFUE+y1ptpi8WWSZSLDZ7VXGrHsCMju89q76jqybFXMic/vBwPEUk5Sy&#10;uBAIrXay3FqN7EHohaJ6653QL6nuha/dqrV6JLCAWY4DSoUegYFjgt7xlN3MJyvrNrtjnwhIztBB&#10;brAmCyTVj12ZACXj9R38sy2SzUA78sy2GOVfFnwulg2FJDaJM6GHcpuR5OsmvYFopp43KC3o1YMR&#10;qcY4QSZWqyqe+Lcsxa6y/FM6BXEPEtmTs4KKtp4IkiRpzl35ak4mqVqFRv966kSfokFseQqrp9tW&#10;DXS3LclQ5bGqHLeuLCdFdyNHUA1MVtY1RM8057rycpFT1kVZBlSpnmV5GH5javDxlk6+AQPBEgkl&#10;VhbJmwUszTtS8o+EgVkAKwmmDv8AP9OMwuai6sm25pT915WP5YHD4a1trcDMGNnlv3eEpbaV/Z0D&#10;7w/cIIBmuUiAnvMgwZpvbptv8rvlFQWucMGoKhLxiOV5Vj1OGV1+AYtojL3CK5In0PfITjirEldc&#10;mj9gUyXpeCyKgS1SEP4uvykSbBxnFTfl5/UXwgrFwxyY/z2t5A0ZbrCyLIs1czq+43S6EHxez6ua&#10;b5B9qHFPIwTBapAq4zNKrku6RhnY35CBFl/DG6Qb9ofYEt3S0ItDkDtNHVCLw8D1QlgUNG5wQTc0&#10;+MHyMKcoDGE4yLEoxSI/lGyh32xLJ9zd9fDFUwfb78Fd3Ty9R8VT8/Tk63d5mq9v18K8DWAC1fo+&#10;OZ938zjkHs3f/HfkbnAtt7lb+Aa4+cEaQgvnIO4GeQEc7HmxNgA1i7uhF/ngQBgWRzWPkkkrYWlP&#10;7CEfdA2sPt1LbR/G4lqEGxZ/Hgoc1K1k8ZYXM6gkueLxh/W2i2a4YmzPk2oAdq+CF07nykRj/7J/&#10;LYwrYlwZxG+U4yMcCePK7C0TjSuj/JpzcGVq9FECiQKI1JiixmPQyWujV5Aj5NYR2KrwExW8WMsx&#10;rx/GYBKhgVKjUHtCWEFn5aeFsAJwqLaFP+Qqcb+f8N/E7er5OhWE1Y+DcTw2cr/2io3cb1jP+9vC&#10;Ru6fkdxHF/MEOH6gz+QaEBZktmXgIU4uGMCNYwwtDo1/K8zQ84aw9Lob//ZZ+LeBPpFucrc6lD4K&#10;wlLcbSCsrlMtEJpg0p43i+vFNyz+PFhcB2U0IaxABWZoHlf6fNdB/JlAWHEYjgeRcWWMKyPDBKRA&#10;PQLWN67MGbkyTQir+fxAKF2wFYwFOUKGHQFniRiITTgr9MMoUFF/keNCrCe234CzWm5MIxqru+JO&#10;KEuFDnYgdjqCqoqGDFT01BEkPkTdwWBdk8K68k4KT+On6lCLlprbjLX4jpp7erBuEEbXY6PhGvFe&#10;BqwzYJ2JN2t9ZVAFwakwk/qQpysiJfiRiJQdYB0EKEcDQAZNMMoZB6NoF8948s/Dk9fBKE2wbjMW&#10;5Qgo3oB1vypYp3yeMwgdB2+oI2wcgw6ODRn/HUNKUd1uhxxArvJb9gs5OBOwbhzE7qX89sXEmwnk&#10;37gyxpX51V2ZPQE6/BqlHW8GOccCdN+NN6u/eWkAdFtfDzZAuma8WV35aSGsUIdaNCEsyD1I+D89&#10;hHXpDfwr+XWfkftG7uP2BcYyhzTmk8nGRRm7IKywKyIFMtsy8Agnd/MExMSb/QLBKPq6AANh/VwI&#10;q2nV7Xp+4Dg21MBzdVYJOYdbe67v+/KSCz+GUI++aANUh76JJXI9DEhF2Dly+vFg80zWC1z1hfQL&#10;z4cGhMmJJuFfdRNR6KnPKCMnhrszlH6Sl8jUtOOFFCeKsY20198A9iDzSJk3CAK0vmGOWpNQzaIb&#10;O14QGfD+vMPw9MG1kXw/V/Kdise1P9zk8c1viQ6xa+Bcb9fH4nDTFdxwBYF/5nzujM/n9LmsYfHn&#10;weKd+A1o2rYeV6kdkba1BePBn0T+awvosT8W17e5VPe8uAMH+sQ4t/Z1VR1XYgEd4NY3ikHK3Fdl&#10;7qsy91XhMQ/ctgYG92PdV1W7JcB06IfBbZyC/dTNoXjdZzMtStX3m178DwAA//8DAFBLAwQUAAYA&#10;CAAAACEARs7Fwd4AAAAIAQAADwAAAGRycy9kb3ducmV2LnhtbEyPQUvDQBCF74L/YRnBm91NxaTE&#10;bEop6qkItoJ422anSWh2NmS3SfrvHU96nPceb75XrGfXiRGH0HrSkCwUCKTK25ZqDZ+H14cViBAN&#10;WdN5Qg1XDLAub28Kk1s/0QeO+1gLLqGQGw1NjH0uZagadCYsfI/E3skPzkQ+h1rawUxc7jq5VCqV&#10;zrTEHxrT47bB6ry/OA1vk5k2j8nLuDufttfvw9P71y5Bre/v5s0ziIhz/AvDLz6jQ8lMR38hG0Sn&#10;Yck5VjOVgGA7TRQrRw2rLEtBloX8P6D8AQAA//8DAFBLAQItABQABgAIAAAAIQC2gziS/gAAAOEB&#10;AAATAAAAAAAAAAAAAAAAAAAAAABbQ29udGVudF9UeXBlc10ueG1sUEsBAi0AFAAGAAgAAAAhADj9&#10;If/WAAAAlAEAAAsAAAAAAAAAAAAAAAAALwEAAF9yZWxzLy5yZWxzUEsBAi0AFAAGAAgAAAAhAAc0&#10;OMkVCAAAJ1UAAA4AAAAAAAAAAAAAAAAALgIAAGRycy9lMm9Eb2MueG1sUEsBAi0AFAAGAAgAAAAh&#10;AEbOxcHeAAAACAEAAA8AAAAAAAAAAAAAAAAAbwoAAGRycy9kb3ducmV2LnhtbFBLBQYAAAAABAAE&#10;APMAAAB6CwAAAAA=&#10;">
                <v:group id="Group 1133" o:spid="_x0000_s1156" style="position:absolute;width:17132;height:15151" coordsize="17162,1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group id="Group 1134" o:spid="_x0000_s1157" style="position:absolute;width:17162;height:8298" coordsize="17162,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group id="Group 1135" o:spid="_x0000_s1158" style="position:absolute;width:17162;height:3726" coordorigin="107" coordsize="17162,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rect id="Rectangle 1136" o:spid="_x0000_s1159"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eicMA&#10;AADdAAAADwAAAGRycy9kb3ducmV2LnhtbERP22rCQBB9L/gPyxR8KbpRQSS6ighJ2xeh6gcM2TEb&#10;mp0N2W0ufn23IPRtDuc6u8Nga9FR6yvHChbzBARx4XTFpYLbNZttQPiArLF2TApG8nDYT152mGrX&#10;8xd1l1CKGMI+RQUmhCaV0heGLPq5a4gjd3etxRBhW0rdYh/DbS2XSbKWFiuODQYbOhkqvi8/VgHz&#10;JpdZLs/Z4/jmxvdV/zkue6Wmr8NxCyLQEP7FT/eHjvMXqzX8fRN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eicMAAADdAAAADwAAAAAAAAAAAAAAAACYAgAAZHJzL2Rv&#10;d25yZXYueG1sUEsFBgAAAAAEAAQA9QAAAIgDAAAAAA==&#10;" fillcolor="#5d2c70" strokecolor="black [3213]">
                        <v:fill opacity="49087f"/>
                        <v:shadow on="t" color="black" opacity="26214f" origin="-.5,-.5" offset=".74836mm,.74836mm"/>
                      </v:rect>
                      <v:shape id="Text Box 1137" o:spid="_x0000_s1160" type="#_x0000_t202" style="position:absolute;left:2857;width:1441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og8QA&#10;AADdAAAADwAAAGRycy9kb3ducmV2LnhtbESPQYvCMBCF78L+hzAL3jRVYavVKIsiiLBg1Yu3oRnb&#10;ss2kNLGt/94sLHib4b33zZvVpjeVaKlxpWUFk3EEgjizuuRcwfWyH81BOI+ssbJMCp7kYLP+GKww&#10;0bbjlNqzz0WAsEtQQeF9nUjpsoIMurGtiYN2t41BH9Yml7rBLsBNJadR9CUNlhwuFFjTtqDs9/ww&#10;gbLYHXv/E5+sq9J915rbNU5rpYaf/fcShKfev83/6YMO9SezGP6+CSP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6IPEAAAA3QAAAA8AAAAAAAAAAAAAAAAAmAIAAGRycy9k&#10;b3ducmV2LnhtbFBLBQYAAAAABAAEAPUAAACJAwAAAAA=&#10;" filled="f" stroked="f" strokeweight=".5pt">
                        <v:textbox inset=",0,,0">
                          <w:txbxContent>
                            <w:p w:rsidR="00050AF9" w:rsidRDefault="00050AF9" w:rsidP="00B76655">
                              <w:pPr>
                                <w:spacing w:after="0"/>
                                <w:rPr>
                                  <w:sz w:val="20"/>
                                  <w:szCs w:val="20"/>
                                </w:rPr>
                              </w:pPr>
                              <w:r>
                                <w:rPr>
                                  <w:sz w:val="20"/>
                                  <w:szCs w:val="20"/>
                                </w:rPr>
                                <w:t>0 - 10% (most deprived)</w:t>
                              </w:r>
                            </w:p>
                            <w:p w:rsidR="00050AF9" w:rsidRPr="00713FD0" w:rsidRDefault="00050AF9" w:rsidP="00B76655">
                              <w:pPr>
                                <w:spacing w:after="0"/>
                                <w:rPr>
                                  <w:sz w:val="20"/>
                                  <w:szCs w:val="20"/>
                                </w:rPr>
                              </w:pPr>
                            </w:p>
                          </w:txbxContent>
                        </v:textbox>
                      </v:shape>
                      <v:shape id="Text Box 1138" o:spid="_x0000_s1161"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88cUA&#10;AADdAAAADwAAAGRycy9kb3ducmV2LnhtbESPQWvCQBCF7wX/wzKCt7qxQtXoKmIRpFBo1Iu3ITsm&#10;wexsyK5J+u87h0Jvb5g337y32Q2uVh21ofJsYDZNQBHn3lZcGLhejq9LUCEiW6w9k4EfCrDbjl42&#10;mFrfc0bdORZKIBxSNFDG2KRah7wkh2HqG2LZ3X3rMMrYFtq22Avc1fotSd61w4rlQ4kNHUrKH+en&#10;E8rq43OIX4tvH+rs2Hfudl1kjTGT8bBfg4o0xH/z3/XJSvzZXOJKG5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3zxxQAAAN0AAAAPAAAAAAAAAAAAAAAAAJgCAABkcnMv&#10;ZG93bnJldi54bWxQSwUGAAAAAAQABAD1AAAAigMAAAAA&#10;" filled="f" stroked="f" strokeweight=".5pt">
                        <v:textbox inset=",0,,0">
                          <w:txbxContent>
                            <w:p w:rsidR="00050AF9" w:rsidRDefault="00050AF9" w:rsidP="00B76655">
                              <w:pPr>
                                <w:spacing w:after="0"/>
                                <w:rPr>
                                  <w:sz w:val="20"/>
                                  <w:szCs w:val="20"/>
                                </w:rPr>
                              </w:pPr>
                              <w:r>
                                <w:rPr>
                                  <w:sz w:val="20"/>
                                  <w:szCs w:val="20"/>
                                </w:rPr>
                                <w:t>11 - 20%</w:t>
                              </w:r>
                            </w:p>
                            <w:p w:rsidR="00050AF9" w:rsidRPr="00713FD0" w:rsidRDefault="00050AF9" w:rsidP="00B76655">
                              <w:pPr>
                                <w:spacing w:after="0"/>
                                <w:rPr>
                                  <w:sz w:val="20"/>
                                  <w:szCs w:val="20"/>
                                </w:rPr>
                              </w:pPr>
                            </w:p>
                          </w:txbxContent>
                        </v:textbox>
                      </v:shape>
                      <v:rect id="Rectangle 1139" o:spid="_x0000_s1162"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oIMEA&#10;AADdAAAADwAAAGRycy9kb3ducmV2LnhtbERPzYrCMBC+L/gOYYS9rakKrlajiCC7hz349wBDMybF&#10;ZlKb2HbffiMIe5uP73dWm95VoqUmlJ4VjEcZCOLC65KNgst5/zEHESKyxsozKfilAJv14G2FufYd&#10;H6k9RSNSCIccFdgY61zKUFhyGEa+Jk7c1TcOY4KNkbrBLoW7Sk6ybCYdlpwaLNa0s1TcTg+nYLow&#10;Z3s0TuPs8x5/zJc8dIdWqfdhv12CiNTHf/HL/a3T/PF0Ac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LaCDBAAAA3QAAAA8AAAAAAAAAAAAAAAAAmAIAAGRycy9kb3du&#10;cmV2LnhtbFBLBQYAAAAABAAEAPUAAACGAwAAAAA=&#10;" fillcolor="#6a3b7d" strokecolor="black [3213]">
                        <v:fill opacity="49087f"/>
                        <v:shadow on="t" color="black" opacity="26214f" origin="-.5,-.5" offset=".74836mm,.74836mm"/>
                      </v:rect>
                    </v:group>
                    <v:group id="Group 1140" o:spid="_x0000_s1163" style="position:absolute;top:4572;width:14275;height:3726" coordorigin="107" coordsize="14275,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rect id="Rectangle 1141" o:spid="_x0000_s1164"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FUMMA&#10;AADdAAAADwAAAGRycy9kb3ducmV2LnhtbERPTUvDQBC9C/6HZQRvdhMrImm3xbYEchG02vY67E6T&#10;YHY2Zsc2/feuIHibx/uc+XL0nTrRENvABvJJBorYBtdybeDjvbx7AhUF2WEXmAxcKMJycX01x8KF&#10;M7/RaSu1SiEcCzTQiPSF1tE25DFOQk+cuGMYPEqCQ63dgOcU7jt9n2WP2mPLqaHBntYN2c/ttzew&#10;q3bu9aX3UpWbg6y+SrufXqwxtzfj8wyU0Cj/4j935dL8/CGH32/S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FUMMAAADdAAAADwAAAAAAAAAAAAAAAACYAgAAZHJzL2Rv&#10;d25yZXYueG1sUEsFBgAAAAAEAAQA9QAAAIgDAAAAAA==&#10;" fillcolor="#784a8a" strokecolor="black [3213]">
                        <v:fill opacity="49087f"/>
                        <v:shadow on="t" color="black" opacity="26214f" origin="-.5,-.5" offset=".74836mm,.74836mm"/>
                      </v:rect>
                      <v:shape id="Text Box 1142" o:spid="_x0000_s1165" type="#_x0000_t202" style="position:absolute;left:2857;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4ZsUA&#10;AADdAAAADwAAAGRycy9kb3ducmV2LnhtbESPQYvCMBCF74L/IYzgTVNFVu0aRRRBhAVbvextaGbb&#10;ss2kNLGt/94sLHib4b33zZvNrjeVaKlxpWUFs2kEgjizuuRcwf12mqxAOI+ssbJMCp7kYLcdDjYY&#10;a9txQm3qcxEg7GJUUHhfx1K6rCCDbmpr4qD92MagD2uTS91gF+CmkvMo+pAGSw4XCqzpUFD2mz5M&#10;oKyPl95/La/WVcmpa833fZnUSo1H/f4ThKfev83/6bMO9WeLOfx9E0a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ThmxQAAAN0AAAAPAAAAAAAAAAAAAAAAAJgCAABkcnMv&#10;ZG93bnJldi54bWxQSwUGAAAAAAQABAD1AAAAigMAAAAA&#10;" filled="f" stroked="f" strokeweight=".5pt">
                        <v:textbox inset=",0,,0">
                          <w:txbxContent>
                            <w:p w:rsidR="00050AF9" w:rsidRDefault="00050AF9" w:rsidP="00B76655">
                              <w:pPr>
                                <w:spacing w:after="0"/>
                                <w:rPr>
                                  <w:sz w:val="20"/>
                                  <w:szCs w:val="20"/>
                                </w:rPr>
                              </w:pPr>
                              <w:r>
                                <w:rPr>
                                  <w:sz w:val="20"/>
                                  <w:szCs w:val="20"/>
                                </w:rPr>
                                <w:t>21 - 30%</w:t>
                              </w:r>
                            </w:p>
                            <w:p w:rsidR="00050AF9" w:rsidRPr="00713FD0" w:rsidRDefault="00050AF9" w:rsidP="00B76655">
                              <w:pPr>
                                <w:spacing w:after="0"/>
                                <w:rPr>
                                  <w:sz w:val="20"/>
                                  <w:szCs w:val="20"/>
                                </w:rPr>
                              </w:pPr>
                            </w:p>
                          </w:txbxContent>
                        </v:textbox>
                      </v:shape>
                      <v:shape id="Text Box 1143" o:spid="_x0000_s1166"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d/cUA&#10;AADdAAAADwAAAGRycy9kb3ducmV2LnhtbESPT4vCMBDF7wt+hzCCtzX1D+tu1yiiCCIsWPWyt6EZ&#10;22IzKU1s67c3guBthvfeb97Ml50pRUO1KywrGA0jEMSp1QVnCs6n7ec3COeRNZaWScGdHCwXvY85&#10;xtq2nFBz9JkIEHYxKsi9r2IpXZqTQTe0FXHQLrY26MNaZ1LX2Aa4KeU4ir6kwYLDhRwrWueUXo83&#10;Eyg/m33n/2YH68pk2zbm/zxLKqUG/W71C8JT59/mV3qnQ/3RdALPb8II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Z39xQAAAN0AAAAPAAAAAAAAAAAAAAAAAJgCAABkcnMv&#10;ZG93bnJldi54bWxQSwUGAAAAAAQABAD1AAAAigMAAAAA&#10;" filled="f" stroked="f" strokeweight=".5pt">
                        <v:textbox inset=",0,,0">
                          <w:txbxContent>
                            <w:p w:rsidR="00050AF9" w:rsidRDefault="00050AF9" w:rsidP="00B76655">
                              <w:pPr>
                                <w:spacing w:after="0"/>
                                <w:rPr>
                                  <w:sz w:val="20"/>
                                  <w:szCs w:val="20"/>
                                </w:rPr>
                              </w:pPr>
                              <w:r>
                                <w:rPr>
                                  <w:sz w:val="20"/>
                                  <w:szCs w:val="20"/>
                                </w:rPr>
                                <w:t>31 - 40%</w:t>
                              </w:r>
                            </w:p>
                            <w:p w:rsidR="00050AF9" w:rsidRPr="00713FD0" w:rsidRDefault="00050AF9" w:rsidP="00B76655">
                              <w:pPr>
                                <w:spacing w:after="0"/>
                                <w:rPr>
                                  <w:sz w:val="20"/>
                                  <w:szCs w:val="20"/>
                                </w:rPr>
                              </w:pPr>
                            </w:p>
                          </w:txbxContent>
                        </v:textbox>
                      </v:shape>
                      <v:rect id="Rectangle 1144" o:spid="_x0000_s1167"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l8QA&#10;AADdAAAADwAAAGRycy9kb3ducmV2LnhtbERPTWvCQBC9F/wPywi91Y2tFImuIi2BemvV6HXIjkk0&#10;O7vNbpP477uFgrd5vM9ZrgfTiI5aX1tWMJ0kIIgLq2suFRz22dMchA/IGhvLpOBGHtar0cMSU217&#10;/qJuF0oRQ9inqKAKwaVS+qIig35iHXHkzrY1GCJsS6lb7GO4aeRzkrxKgzXHhgodvVVUXHc/RsHL&#10;5+U7D67LTtvj7bJ97/N97jKlHsfDZgEi0BDu4n/3h47zp7M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sZfEAAAA3QAAAA8AAAAAAAAAAAAAAAAAmAIAAGRycy9k&#10;b3ducmV2LnhtbFBLBQYAAAAABAAEAPUAAACJAwAAAAA=&#10;" fillcolor="#855a96" strokecolor="black [3213]">
                        <v:fill opacity="49087f"/>
                        <v:shadow on="t" color="black" opacity="26214f" origin="-.5,-.5" offset=".74836mm,.74836mm"/>
                      </v:rect>
                    </v:group>
                  </v:group>
                  <v:group id="Group 1145" o:spid="_x0000_s1168" style="position:absolute;top:9144;width:15356;height:6012" coordsize="15356,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group id="Group 1146" o:spid="_x0000_s1169" style="position:absolute;width:15356;height:3726" coordorigin="107" coordsize="15356,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rect id="Rectangle 1147" o:spid="_x0000_s1170"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YxMQA&#10;AADdAAAADwAAAGRycy9kb3ducmV2LnhtbERPS2vCQBC+F/oflin0UnRj0SqpmyBaqVcfoN6G7DRJ&#10;m50Nu9sY/31XEHqbj+8587w3jejI+dqygtEwAUFcWF1zqeCwXw9mIHxA1thYJgVX8pBnjw9zTLW9&#10;8Ja6XShFDGGfooIqhDaV0hcVGfRD2xJH7ss6gyFCV0rt8BLDTSNfk+RNGqw5NlTY0rKi4mf3axR8&#10;rtC13y/lftEdzWSsP05n605KPT/1i3cQgfrwL767NzrOH42ncPs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WMTEAAAA3QAAAA8AAAAAAAAAAAAAAAAAmAIAAGRycy9k&#10;b3ducmV2LnhtbFBLBQYAAAAABAAEAPUAAACJAwAAAAA=&#10;" fillcolor="#956da6" strokecolor="black [3213]">
                        <v:fill opacity="49087f"/>
                        <v:shadow on="t" color="black" opacity="26214f" origin="-.5,-.5" offset=".74836mm,.74836mm"/>
                      </v:rect>
                      <v:shape id="Text Box 1148" o:spid="_x0000_s1171" type="#_x0000_t202" style="position:absolute;left:2857;width:1260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PjMUA&#10;AADdAAAADwAAAGRycy9kb3ducmV2LnhtbESPQWvCQBCF7wX/wzKCt7qxSNXoKmIRpFBo1Iu3ITsm&#10;wexsyK5J+u87h0Jvb5g337y32Q2uVh21ofJsYDZNQBHn3lZcGLhejq9LUCEiW6w9k4EfCrDbjl42&#10;mFrfc0bdORZKIBxSNFDG2KRah7wkh2HqG2LZ3X3rMMrYFtq22Avc1fotSd61w4rlQ4kNHUrKH+en&#10;E8rq43OIX4tvH+rs2Hfudl1kjTGT8bBfg4o0xH/z3/XJSvzZXOJKG5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Q+MxQAAAN0AAAAPAAAAAAAAAAAAAAAAAJgCAABkcnMv&#10;ZG93bnJldi54bWxQSwUGAAAAAAQABAD1AAAAigMAAAAA&#10;" filled="f" stroked="f" strokeweight=".5pt">
                        <v:textbox inset=",0,,0">
                          <w:txbxContent>
                            <w:p w:rsidR="00050AF9" w:rsidRPr="00696E41" w:rsidRDefault="00050AF9" w:rsidP="00B76655">
                              <w:pPr>
                                <w:spacing w:after="0"/>
                                <w:rPr>
                                  <w:sz w:val="20"/>
                                  <w:szCs w:val="20"/>
                                </w:rPr>
                              </w:pPr>
                              <w:r w:rsidRPr="00696E41">
                                <w:rPr>
                                  <w:sz w:val="20"/>
                                  <w:szCs w:val="20"/>
                                </w:rPr>
                                <w:t>41 - 50%</w:t>
                              </w:r>
                            </w:p>
                            <w:p w:rsidR="00050AF9" w:rsidRPr="00713FD0" w:rsidRDefault="00050AF9" w:rsidP="00B76655">
                              <w:pPr>
                                <w:spacing w:after="0"/>
                                <w:rPr>
                                  <w:sz w:val="20"/>
                                  <w:szCs w:val="20"/>
                                </w:rPr>
                              </w:pPr>
                            </w:p>
                          </w:txbxContent>
                        </v:textbox>
                      </v:shape>
                      <v:shape id="Text Box 1149" o:spid="_x0000_s1172" type="#_x0000_t202" style="position:absolute;left:2857;top:2286;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qF8UA&#10;AADdAAAADwAAAGRycy9kb3ducmV2LnhtbESPT4vCMBDF7wt+hzDC3tZUWfxTjSIugggLtnrxNjRj&#10;W2wmpcm29dsbYcHbDO+937xZbXpTiZYaV1pWMB5FIIgzq0vOFVzO+685COeRNVaWScGDHGzWg48V&#10;xtp2nFCb+lwECLsYFRTe17GULivIoBvZmjhoN9sY9GFtcqkb7ALcVHISRVNpsORwocCadgVl9/TP&#10;BMri59j739nJuirZd625XmZJrdTnsN8uQXjq/dv8nz7oUH/8vYDXN2EE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XxQAAAN0AAAAPAAAAAAAAAAAAAAAAAJgCAABkcnMv&#10;ZG93bnJldi54bWxQSwUGAAAAAAQABAD1AAAAigMAAAAA&#10;" filled="f" stroked="f" strokeweight=".5pt">
                        <v:textbox inset=",0,,0">
                          <w:txbxContent>
                            <w:p w:rsidR="00050AF9" w:rsidRDefault="00050AF9" w:rsidP="00B76655">
                              <w:pPr>
                                <w:spacing w:after="0"/>
                                <w:rPr>
                                  <w:sz w:val="20"/>
                                  <w:szCs w:val="20"/>
                                </w:rPr>
                              </w:pPr>
                              <w:r>
                                <w:rPr>
                                  <w:sz w:val="20"/>
                                  <w:szCs w:val="20"/>
                                </w:rPr>
                                <w:t>51 - 60%</w:t>
                              </w:r>
                            </w:p>
                            <w:p w:rsidR="00050AF9" w:rsidRPr="00713FD0" w:rsidRDefault="00050AF9" w:rsidP="00B76655">
                              <w:pPr>
                                <w:spacing w:after="0"/>
                                <w:rPr>
                                  <w:sz w:val="20"/>
                                  <w:szCs w:val="20"/>
                                </w:rPr>
                              </w:pPr>
                            </w:p>
                          </w:txbxContent>
                        </v:textbox>
                      </v:shape>
                      <v:rect id="Rectangle 1150" o:spid="_x0000_s1173" style="position:absolute;left:127;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Pk8UA&#10;AADdAAAADwAAAGRycy9kb3ducmV2LnhtbESPzU7DQAyE70h9h5UrcaObIoEgdFu1FX8HJETgAays&#10;m2yb9UZZk4a3xwckbrZmPPN5tZliZ0YackjsYLkowBDXyQduHHx9Pl3dgcmC7LFLTA5+KMNmPbtY&#10;YenTmT9orKQxGsK5RAetSF9am+uWIuZF6olVO6Qhoug6NNYPeNbw2Nnrori1EQNrQ4s97VuqT9V3&#10;dMAS5ODD+3HsXnbVtsn1/fPjm3OX82n7AEZokn/z3/WrV/zlj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Q+TxQAAAN0AAAAPAAAAAAAAAAAAAAAAAJgCAABkcnMv&#10;ZG93bnJldi54bWxQSwUGAAAAAAQABAD1AAAAigMAAAAA&#10;" fillcolor="#a481b5" strokecolor="black [3213]">
                        <v:fill opacity="49087f"/>
                        <v:shadow on="t" color="black" opacity="26214f" origin="-.5,-.5" offset=".74836mm,.74836mm"/>
                      </v:rect>
                    </v:group>
                    <v:group id="Group 1151" o:spid="_x0000_s1174" style="position:absolute;top:4572;width:14275;height:1440" coordorigin="107" coordsize="1427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rect id="Rectangle 1152" o:spid="_x0000_s1175" style="position:absolute;left:107;width:1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fMMA&#10;AADdAAAADwAAAGRycy9kb3ducmV2LnhtbERPTWvCQBC9F/oflil4q5sIaomuoRSUeoqa9j5kx2Tb&#10;7GzMbjX5926h0Ns83ues88G24kq9N44VpNMEBHHltOFawUe5fX4B4QOyxtYxKRjJQ755fFhjpt2N&#10;j3Q9hVrEEPYZKmhC6DIpfdWQRT91HXHkzq63GCLsa6l7vMVw28pZkiykRcOxocGO3hqqvk8/VkFZ&#10;fi0XZrsvzK64VDIcDjh+1kpNnobXFYhAQ/gX/7nfdZyfzmf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7fMMAAADdAAAADwAAAAAAAAAAAAAAAACYAgAAZHJzL2Rv&#10;d25yZXYueG1sUEsFBgAAAAAEAAQA9QAAAIgDAAAAAA==&#10;" fillcolor="#b293c2" strokecolor="black [3213]">
                        <v:fill opacity="49087f"/>
                        <v:shadow on="t" color="black" opacity="26214f" origin="-.5,-.5" offset=".74836mm,.74836mm"/>
                      </v:rect>
                      <v:shape id="Text Box 1153" o:spid="_x0000_s1176" type="#_x0000_t202" style="position:absolute;left:2857;width:115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LIMUA&#10;AADdAAAADwAAAGRycy9kb3ducmV2LnhtbESPQYvCMBCF7wv+hzCCtzVVcd3tGkUUQYQFq172NjRj&#10;W2wmpYlt/fdGELzN8N775s182ZlSNFS7wrKC0TACQZxaXXCm4Hzafn6DcB5ZY2mZFNzJwXLR+5hj&#10;rG3LCTVHn4kAYRejgtz7KpbSpTkZdENbEQftYmuDPqx1JnWNbYCbUo6j6EsaLDhcyLGidU7p9Xgz&#10;gfKz2Xf+b3awrky2bWP+z7OkUmrQ71a/IDx1/m1+pXc61B9NJ/D8Jo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AsgxQAAAN0AAAAPAAAAAAAAAAAAAAAAAJgCAABkcnMv&#10;ZG93bnJldi54bWxQSwUGAAAAAAQABAD1AAAAigMAAAAA&#10;" filled="f" stroked="f" strokeweight=".5pt">
                        <v:textbox inset=",0,,0">
                          <w:txbxContent>
                            <w:p w:rsidR="00050AF9" w:rsidRDefault="00050AF9" w:rsidP="00B76655">
                              <w:pPr>
                                <w:spacing w:after="0"/>
                                <w:rPr>
                                  <w:sz w:val="20"/>
                                  <w:szCs w:val="20"/>
                                </w:rPr>
                              </w:pPr>
                              <w:r>
                                <w:rPr>
                                  <w:sz w:val="20"/>
                                  <w:szCs w:val="20"/>
                                </w:rPr>
                                <w:t>61 - 70%</w:t>
                              </w:r>
                            </w:p>
                            <w:p w:rsidR="00050AF9" w:rsidRPr="00713FD0" w:rsidRDefault="00050AF9" w:rsidP="00B76655">
                              <w:pPr>
                                <w:spacing w:after="0"/>
                                <w:rPr>
                                  <w:sz w:val="20"/>
                                  <w:szCs w:val="20"/>
                                </w:rPr>
                              </w:pPr>
                            </w:p>
                          </w:txbxContent>
                        </v:textbox>
                      </v:shape>
                    </v:group>
                  </v:group>
                </v:group>
                <v:group id="Group 1158" o:spid="_x0000_s1177" style="position:absolute;left:133;top:38855;width:38612;height:6079" coordorigin="241,-2355" coordsize="38665,6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Text Box 1160" o:spid="_x0000_s1178" type="#_x0000_t202" style="position:absolute;left:2944;top:-2355;width:180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6sUA&#10;AADdAAAADwAAAGRycy9kb3ducmV2LnhtbESPT2vCQBDF74V+h2UKvdWNPfgndRVRhCIIRr14G7LT&#10;JJidDdltEr+9cxC8vWHe/Oa9xWpwteqoDZVnA+NRAoo497biwsDlvPuagQoR2WLtmQzcKcBq+f62&#10;wNT6njPqTrFQAuGQooEyxibVOuQlOQwj3xDL7s+3DqOMbaFti73AXa2/k2SiHVYsH0psaFNSfjv9&#10;O6HMt/shHqZHH+ps13fueplmjTGfH8P6B1SkIb7Mz+tfK/HHE8kvbUSC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l/qxQAAAN0AAAAPAAAAAAAAAAAAAAAAAJgCAABkcnMv&#10;ZG93bnJldi54bWxQSwUGAAAAAAQABAD1AAAAigMAAAAA&#10;" filled="f" stroked="f" strokeweight=".5pt">
                    <v:textbox inset=",0,,0">
                      <w:txbxContent>
                        <w:p w:rsidR="00050AF9" w:rsidRDefault="00050AF9" w:rsidP="000624BC">
                          <w:pPr>
                            <w:spacing w:after="0"/>
                            <w:rPr>
                              <w:sz w:val="20"/>
                              <w:szCs w:val="20"/>
                            </w:rPr>
                          </w:pPr>
                          <w:r>
                            <w:rPr>
                              <w:sz w:val="20"/>
                              <w:szCs w:val="20"/>
                            </w:rPr>
                            <w:t>81- 90%</w:t>
                          </w:r>
                        </w:p>
                        <w:p w:rsidR="00050AF9" w:rsidRPr="00713FD0" w:rsidRDefault="00050AF9" w:rsidP="00B76655">
                          <w:pPr>
                            <w:spacing w:after="0"/>
                            <w:rPr>
                              <w:sz w:val="20"/>
                              <w:szCs w:val="20"/>
                            </w:rPr>
                          </w:pPr>
                        </w:p>
                      </w:txbxContent>
                    </v:textbox>
                  </v:shape>
                  <v:shape id="Text Box 1161" o:spid="_x0000_s1179" type="#_x0000_t202" style="position:absolute;left:2857;top:2286;width:3604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6ccYA&#10;AADdAAAADwAAAGRycy9kb3ducmV2LnhtbESPQWuDQBCF74H8h2UCvSWrPSSpcZWQIpRCoaa55Da4&#10;E5W4s+Ju1f77bqGQ2wzvvW/epPlsOjHS4FrLCuJNBIK4srrlWsHlq1jvQTiPrLGzTAp+yEGeLRcp&#10;JtpOXNJ49rUIEHYJKmi87xMpXdWQQbexPXHQbnYw6MM61FIPOAW46eRzFG2lwZbDhQZ7OjVU3c/f&#10;JlBeXt9n/7H7tK4ri2k018uu7JV6Ws3HAwhPs3+Y/9NvOtSPtzH8fRNG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L6ccYAAADdAAAADwAAAAAAAAAAAAAAAACYAgAAZHJz&#10;L2Rvd25yZXYueG1sUEsFBgAAAAAEAAQA9QAAAIsDAAAAAA==&#10;" filled="f" stroked="f" strokeweight=".5pt">
                    <v:textbox inset=",0,,0">
                      <w:txbxContent>
                        <w:p w:rsidR="00050AF9" w:rsidRPr="00713FD0" w:rsidRDefault="00050AF9" w:rsidP="00B76655">
                          <w:pPr>
                            <w:spacing w:after="0"/>
                            <w:rPr>
                              <w:sz w:val="20"/>
                              <w:szCs w:val="20"/>
                            </w:rPr>
                          </w:pPr>
                          <w:r>
                            <w:rPr>
                              <w:sz w:val="20"/>
                              <w:szCs w:val="20"/>
                            </w:rPr>
                            <w:t xml:space="preserve">Data zones within the 20% least deprived </w:t>
                          </w:r>
                        </w:p>
                      </w:txbxContent>
                    </v:textbox>
                  </v:shape>
                  <v:rect id="Rectangle 1162" o:spid="_x0000_s1180" style="position:absolute;left:241;top:2222;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za8IA&#10;AADdAAAADwAAAGRycy9kb3ducmV2LnhtbESPT4vCMBDF78J+hzALe7OpHop0jSIugtetitexmf5Z&#10;m0k3iVq/vREEbzO8N+/3Zr4cTCeu5HxrWcEkSUEQl1a3XCvY7zbjGQgfkDV2lknBnTwsFx+jOeba&#10;3viXrkWoRQxhn6OCJoQ+l9KXDRn0ie2Jo1ZZZzDE1dVSO7zFcNPJaZpm0mDLkdBgT+uGynNxMZFb&#10;+ervfCSXZodN8e8HffqRWqmvz2H1DSLQEN7m1/VWx/qTbArPb+II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NrwgAAAN0AAAAPAAAAAAAAAAAAAAAAAJgCAABkcnMvZG93&#10;bnJldi54bWxQSwUGAAAAAAQABAD1AAAAhwMAAAAA&#10;" filled="f" strokecolor="#5d2c70" strokeweight="1.5pt">
                    <v:shadow on="t" color="black" opacity="26214f" origin="-.5,-.5" offset=".74836mm,.74836mm"/>
                  </v:rect>
                </v:group>
                <w10:wrap anchory="page"/>
              </v:group>
            </w:pict>
          </mc:Fallback>
        </mc:AlternateContent>
      </w:r>
      <w:r w:rsidR="008E2E9F">
        <w:rPr>
          <w:noProof/>
          <w:lang w:eastAsia="en-GB"/>
        </w:rPr>
        <mc:AlternateContent>
          <mc:Choice Requires="wpg">
            <w:drawing>
              <wp:anchor distT="0" distB="0" distL="114300" distR="114300" simplePos="0" relativeHeight="252196864" behindDoc="0" locked="0" layoutInCell="1" allowOverlap="1" wp14:anchorId="19735E96" wp14:editId="7A006666">
                <wp:simplePos x="0" y="0"/>
                <wp:positionH relativeFrom="column">
                  <wp:posOffset>5040630</wp:posOffset>
                </wp:positionH>
                <wp:positionV relativeFrom="page">
                  <wp:posOffset>1080135</wp:posOffset>
                </wp:positionV>
                <wp:extent cx="702000" cy="576000"/>
                <wp:effectExtent l="0" t="0" r="0" b="0"/>
                <wp:wrapNone/>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0" cy="576000"/>
                          <a:chOff x="0" y="0"/>
                          <a:chExt cx="702945" cy="575310"/>
                        </a:xfrm>
                      </wpg:grpSpPr>
                      <wps:wsp>
                        <wps:cNvPr id="1658" name="Rectangle 1658"/>
                        <wps:cNvSpPr/>
                        <wps:spPr>
                          <a:xfrm>
                            <a:off x="0" y="0"/>
                            <a:ext cx="702945" cy="575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9" name="Group 1659"/>
                        <wpg:cNvGrpSpPr/>
                        <wpg:grpSpPr>
                          <a:xfrm>
                            <a:off x="76200" y="142875"/>
                            <a:ext cx="552450" cy="409575"/>
                            <a:chOff x="0" y="0"/>
                            <a:chExt cx="552450" cy="409575"/>
                          </a:xfrm>
                        </wpg:grpSpPr>
                        <wps:wsp>
                          <wps:cNvPr id="1660" name="Isosceles Triangle 1660"/>
                          <wps:cNvSpPr/>
                          <wps:spPr>
                            <a:xfrm>
                              <a:off x="0" y="0"/>
                              <a:ext cx="552450" cy="161925"/>
                            </a:xfrm>
                            <a:prstGeom prst="triangle">
                              <a:avLst/>
                            </a:prstGeom>
                            <a:solidFill>
                              <a:srgbClr val="C1ABC2"/>
                            </a:solidFill>
                            <a:ln>
                              <a:noFill/>
                            </a:ln>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 name="Text Box 2"/>
                          <wps:cNvSpPr txBox="1">
                            <a:spLocks noChangeArrowheads="1"/>
                          </wps:cNvSpPr>
                          <wps:spPr bwMode="auto">
                            <a:xfrm>
                              <a:off x="0" y="161925"/>
                              <a:ext cx="552450" cy="247650"/>
                            </a:xfrm>
                            <a:prstGeom prst="rect">
                              <a:avLst/>
                            </a:prstGeom>
                            <a:noFill/>
                            <a:ln w="9525">
                              <a:noFill/>
                              <a:miter lim="800000"/>
                              <a:headEnd/>
                              <a:tailEnd/>
                            </a:ln>
                          </wps:spPr>
                          <wps:txbx>
                            <w:txbxContent>
                              <w:p w:rsidR="00050AF9" w:rsidRPr="008015AC" w:rsidRDefault="00050AF9" w:rsidP="009746EA">
                                <w:pPr>
                                  <w:jc w:val="center"/>
                                  <w:rPr>
                                    <w:sz w:val="20"/>
                                    <w:szCs w:val="20"/>
                                  </w:rPr>
                                </w:pPr>
                                <w:r w:rsidRPr="008015AC">
                                  <w:rPr>
                                    <w:sz w:val="20"/>
                                    <w:szCs w:val="20"/>
                                  </w:rPr>
                                  <w:t>North</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657" o:spid="_x0000_s1181" style="position:absolute;margin-left:396.9pt;margin-top:85.05pt;width:55.3pt;height:45.35pt;z-index:252196864;mso-position-horizontal-relative:text;mso-position-vertical-relative:page" coordsize="702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1LgwQAANEOAAAOAAAAZHJzL2Uyb0RvYy54bWzsV91v2zYQfx+w/4HQ+2LLlezYiFO4bhMU&#10;yNogyZBnmqIsoRSpkXTk9K/f3VGSXcdIh6TdMGAvAsn74H3+eDp7u60Ue5DWlUbPo/hkGDGphclK&#10;vZ5Hf9xd/HYaMee5zrgyWs6jR+mit+e//nLW1DM5MoVRmbQMlGg3a+p5VHhfzwYDJwpZcXdiaqmB&#10;mBtbcQ9bux5kljegvVKD0XA4HjTGZrU1QjoHp+8DMTon/Xkuhf+c5056puYR2Obpa+m7wu/g/IzP&#10;1pbXRSlaM/gLrKh4qeHSXtV77jnb2PKJqqoU1jiT+xNhqoHJ81JI8gG8iYcH3lxas6nJl/WsWdd9&#10;mCC0B3F6sVrx6eHasjKD3I3TScQ0ryBLdDGjEwhQU69nwHdp69v62gYvYXllxBcH5MEhHffrHfM2&#10;txUKgbNsS5F/7CMvt54JOJwMIZmQHwGkdDLGNWVGFJC+J1Ki+LCTmyZpJ5e+iUluwGfhUjKtN6Wp&#10;ocbcLozudWG8LXgtKTsOw7MLI5R8COMNlB/XayUxlKfoEZoAvBjHdufakP7NKD3nLZ/V1vlLaSqG&#10;i3lk4X6qSv5w5TymaseCGdHmolSKAq30NwfAiCcQPzcLFtLKPyqJfErfyByqBjI3oguoX+VSWfbA&#10;odO4EFL7OJAKnslwnEJeuwT1EmQVKUTNORjU624VIBY81R3caflRVFK798LD5wwLwr0E3Wy074Wr&#10;Uht7TIECr9qbA38XpBAajNLKZI9QDNYEsHG1uCghHVfc+WtuAV2gzgEx/Wf45Mo088i0q4gVxn49&#10;do78UK1AjVgDaDWP3J8bbmXE1EcNdTyNkwThjTZJOhnBxu5TVvsUvamWBtIUAzbXgpbI71W3zK2p&#10;7gFYF3grkLgWcPc8Et52m6UPKArQLORiQWwAaTX3V/q2Fqgco4qFeLe957Zua9JDy38yXe/w2UFp&#10;Bl6U1Gax8SYvqW53cW3jDX0cgIm6u8eoXRNOuybssWwaGnAfyyCTz4PVZAy4FDFApTgZnU5SVAGV&#10;1qJPmo6SFMiIWslwmnb076HWcbl/F7XG4EdArY/OOCGVdOzOlh18AZmC9Rr42nc7HsfTEYWzd3uH&#10;TV2ptNdTIR3UCaIcpsIZVWaIYrSx61WPQct48W45apv1G7bjWNcBCCAl6jIbL+1tkTVspTb2hmfw&#10;MA1PsRiyErH1zWkcNtAGowkCG5C4WsMU5BU0k/H3pS+ozrE3UCX2Qm/eSnHxJXim6oIHgExITcCX&#10;lpvgsTeGdgG2yM7XAXRC97ufAtBJG/kXAXQn/D9A/9cB+h+ZuMbwkAXsukNofme2jBofX4122mJ+&#10;C8fdq+TC8Mq0WRaAcHJhrWkKyTN4SsP7vicapjacgtiq+d1kMB9zeJmod45ObTtsO/5UjJLJGJ6N&#10;0OadBmz3l45uDGaIaQpwiiizN9RVJWAYU2U1jwC5EKHo+UJHP+iM1p6XKqyPj3x+u9rS70GStu/n&#10;kwHnx84m3ajhDwaN4Np3R4LdxE+DAv03EWi2/3j4Y7a/J67dn+j5XwAAAP//AwBQSwMEFAAGAAgA&#10;AAAhAMBh5nniAAAACwEAAA8AAABkcnMvZG93bnJldi54bWxMj09rwkAUxO+FfoflFXqru1Hrn5iN&#10;iLQ9iVAtFG/P5JkEs7shuybx2/f11B6HGWZ+k6wHU4uOWl85qyEaKRBkM5dXttDwdXx/WYDwAW2O&#10;tbOk4U4e1unjQ4Jx7nr7Sd0hFIJLrI9RQxlCE0vps5IM+pFryLJ3ca3BwLItZN5iz+WmlmOlZtJg&#10;ZXmhxIa2JWXXw81o+Oix30yit253vWzvp+Pr/nsXkdbPT8NmBSLQEP7C8IvP6JAy09ndbO5FrWG+&#10;nDB6YGOuIhCcWKrpFMRZw3imFiDTRP7/kP4AAAD//wMAUEsBAi0AFAAGAAgAAAAhALaDOJL+AAAA&#10;4QEAABMAAAAAAAAAAAAAAAAAAAAAAFtDb250ZW50X1R5cGVzXS54bWxQSwECLQAUAAYACAAAACEA&#10;OP0h/9YAAACUAQAACwAAAAAAAAAAAAAAAAAvAQAAX3JlbHMvLnJlbHNQSwECLQAUAAYACAAAACEA&#10;UmlNS4MEAADRDgAADgAAAAAAAAAAAAAAAAAuAgAAZHJzL2Uyb0RvYy54bWxQSwECLQAUAAYACAAA&#10;ACEAwGHmeeIAAAALAQAADwAAAAAAAAAAAAAAAADdBgAAZHJzL2Rvd25yZXYueG1sUEsFBgAAAAAE&#10;AAQA8wAAAOwHAAAAAA==&#10;">
                <v:rect id="Rectangle 1658" o:spid="_x0000_s1182" style="position:absolute;width:7029;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SAMUA&#10;AADdAAAADwAAAGRycy9kb3ducmV2LnhtbESPQWvCQBCF7wX/wzJCb3VjaUVSVwlipR5rBOltzE6T&#10;1OxsyK4x/vvOQfA2w3vz3jeL1eAa1VMXas8GppMEFHHhbc2lgUP++TIHFSKyxcYzGbhRgNVy9LTA&#10;1Porf1O/j6WSEA4pGqhibFOtQ1GRwzDxLbFov75zGGXtSm07vEq4a/Rrksy0w5qlocKW1hUV5/3F&#10;GQinfpff2uz49xOKU7Zhl7/ttsY8j4fsA1SkIT7M9+svK/izd8GV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BIAxQAAAN0AAAAPAAAAAAAAAAAAAAAAAJgCAABkcnMv&#10;ZG93bnJldi54bWxQSwUGAAAAAAQABAD1AAAAigMAAAAA&#10;" filled="f" stroked="f" strokeweight="2pt"/>
                <v:group id="Group 1659" o:spid="_x0000_s1183" style="position:absolute;left:762;top:1428;width:5524;height:4096" coordsize="5524,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Isosceles Triangle 1660" o:spid="_x0000_s1184" type="#_x0000_t5" style="position:absolute;width:5524;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UzcYA&#10;AADdAAAADwAAAGRycy9kb3ducmV2LnhtbESPT2vDMAzF74N9B6PBLmN1tkMa0rqlDAbdcf0z6E3E&#10;auI2loPttdm3nw6F3iTe03s/zZej79WFYnKBDbxNClDETbCOWwO77edrBSplZIt9YDLwRwmWi8eH&#10;OdY2XPmbLpvcKgnhVKOBLueh1jo1HXlMkzAQi3YM0WOWNbbaRrxKuO/1e1GU2qNjaehwoI+OmvPm&#10;1xv4KeLha/9yqrbT9RDcQVcrx40xz0/jagYq05jv5tv12gp+WQq/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1UzcYAAADdAAAADwAAAAAAAAAAAAAAAACYAgAAZHJz&#10;L2Rvd25yZXYueG1sUEsFBgAAAAAEAAQA9QAAAIsDAAAAAA==&#10;" fillcolor="#c1abc2" stroked="f" strokeweight="2pt">
                    <v:shadow on="t" color="black" opacity="26214f" origin="-.5,-.5" offset=".74836mm,.74836mm"/>
                  </v:shape>
                  <v:shape id="_x0000_s1185" type="#_x0000_t202" style="position:absolute;top:1619;width:55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w:txbxContent>
                        <w:p w:rsidR="00050AF9" w:rsidRPr="008015AC" w:rsidRDefault="00050AF9" w:rsidP="009746EA">
                          <w:pPr>
                            <w:jc w:val="center"/>
                            <w:rPr>
                              <w:sz w:val="20"/>
                              <w:szCs w:val="20"/>
                            </w:rPr>
                          </w:pPr>
                          <w:r w:rsidRPr="008015AC">
                            <w:rPr>
                              <w:sz w:val="20"/>
                              <w:szCs w:val="20"/>
                            </w:rPr>
                            <w:t>North</w:t>
                          </w:r>
                        </w:p>
                      </w:txbxContent>
                    </v:textbox>
                  </v:shape>
                </v:group>
                <w10:wrap anchory="page"/>
              </v:group>
            </w:pict>
          </mc:Fallback>
        </mc:AlternateContent>
      </w:r>
      <w:r w:rsidR="008E2E9F">
        <w:rPr>
          <w:noProof/>
          <w:lang w:eastAsia="en-GB"/>
        </w:rPr>
        <mc:AlternateContent>
          <mc:Choice Requires="wps">
            <w:drawing>
              <wp:anchor distT="0" distB="0" distL="114300" distR="114300" simplePos="0" relativeHeight="251999232" behindDoc="0" locked="0" layoutInCell="1" allowOverlap="1" wp14:anchorId="7C654E73" wp14:editId="557F8FE1">
                <wp:simplePos x="0" y="0"/>
                <wp:positionH relativeFrom="column">
                  <wp:posOffset>281940</wp:posOffset>
                </wp:positionH>
                <wp:positionV relativeFrom="line">
                  <wp:posOffset>3646170</wp:posOffset>
                </wp:positionV>
                <wp:extent cx="1078865" cy="143510"/>
                <wp:effectExtent l="0" t="0" r="0" b="889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AF9" w:rsidRDefault="00050AF9" w:rsidP="000624BC">
                            <w:pPr>
                              <w:spacing w:after="0"/>
                              <w:rPr>
                                <w:sz w:val="20"/>
                                <w:szCs w:val="20"/>
                              </w:rPr>
                            </w:pPr>
                            <w:r>
                              <w:rPr>
                                <w:sz w:val="20"/>
                                <w:szCs w:val="20"/>
                              </w:rPr>
                              <w:t>71 - 80%</w:t>
                            </w:r>
                          </w:p>
                          <w:p w:rsidR="00050AF9" w:rsidRDefault="00050AF9" w:rsidP="000624BC">
                            <w:pPr>
                              <w:spacing w:after="0"/>
                              <w:rPr>
                                <w:sz w:val="20"/>
                                <w:szCs w:val="20"/>
                              </w:rPr>
                            </w:pPr>
                            <w:r>
                              <w:rPr>
                                <w:sz w:val="20"/>
                                <w:szCs w:val="20"/>
                              </w:rPr>
                              <w:t>Blanket bog and peatlands</w:t>
                            </w:r>
                          </w:p>
                          <w:p w:rsidR="00050AF9" w:rsidRPr="00713FD0" w:rsidRDefault="00050AF9" w:rsidP="000624BC">
                            <w:pPr>
                              <w:spacing w:after="0"/>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64" o:spid="_x0000_s1186" type="#_x0000_t202" style="position:absolute;margin-left:22.2pt;margin-top:287.1pt;width:84.95pt;height:11.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qNjgIAAIIFAAAOAAAAZHJzL2Uyb0RvYy54bWysVN9P2zAQfp+0/8Hy+5oG2o5FpKgr6jSp&#10;AjSYeHYdm0bYPs92m3R/PWcnaRHbC9NeHOf83e/v7vKq1YrshfM1mJLmozElwnCoavNU0p8Pq08X&#10;lPjATMUUGFHSg/D0av7xw2VjC3EGW1CVcASNGF80tqTbEGyRZZ5vhWZ+BFYYfJTgNAv4656yyrEG&#10;rWuVnY3Hs6wBV1kHXHiP0uvukc6TfSkFD7dSehGIKinGFtLp0rmJZza/ZMWTY3Zb8z4M9g9RaFYb&#10;dHo0dc0CIztX/2FK19yBBxlGHHQGUtZcpBwwm3z8Jpv7LbMi5YLF8fZYJv//zPKb/Z0jdYW9y2cT&#10;SgzT2KUH0QbyFVqShFijxvoCofcWwaHFF8SnfL1dA3/2CMleYToFj+hYk1Y6Hb+YLUFFbMPhWPro&#10;iEdr488XF7MpJRzf8sn5NE+9yU7a1vnwTYAm8VJSh61NEbD92ofonxUDJDozsKqVSu1VhjQlnZ1P&#10;x0nh+IIaykSsSETpzcQ0usjTLRyUiBhlfgiJhUoJREGiqFgqR/YMycU4FybkkVDJLqIjSmIQ71Hs&#10;8aeo3qPc5TF4BhOOyro24LqGxck6hV09DyHLDt830nd5xxKEdtMmhkxmqSdRtoHqgFRw0A2Ut3xV&#10;Y1vWzIc75nCCsMm4FcItHlIBlh/6GyVbcL//Jo94JDa+UtLgRJbU/9oxJyhR3w1S/ks+mcQRTj94&#10;ca+lm0FqdnoJ2I8c947l6RqxQQ1X6UA/4tJYRG/4xAxHnyUNw3UZuv2AS4eLxSKBcFgtC2tzb/nA&#10;/Ei2h/aROdszMiCXb2CYWVa8IWaHjY01sNgFkHVi7amafeVx0BOF+qUUN8nr/4Q6rc75CwAAAP//&#10;AwBQSwMEFAAGAAgAAAAhAER3HwbhAAAACgEAAA8AAABkcnMvZG93bnJldi54bWxMj8FOwzAMhu9I&#10;vENkJG4sWQlllKYTIO0wgZAYO4xb2pi2onFKkm3d2xNOcLT96ff3l8vJDuyAPvSOFMxnAhhS40xP&#10;rYLt++pqASxETUYPjlDBCQMsq/OzUhfGHekND5vYshRCodAKuhjHgvPQdGh1mLkRKd0+nbc6ptG3&#10;3Hh9TOF24JkQObe6p/Sh0yM+ddh8bfZWgXmus13uT4/rnfj4ppeVeF3zrVKXF9PDPbCIU/yD4Vc/&#10;qUOVnGq3JxPYoEBKmUgFN7cyA5aAbC6vgdVpc5cvgFcl/1+h+gEAAP//AwBQSwECLQAUAAYACAAA&#10;ACEAtoM4kv4AAADhAQAAEwAAAAAAAAAAAAAAAAAAAAAAW0NvbnRlbnRfVHlwZXNdLnhtbFBLAQIt&#10;ABQABgAIAAAAIQA4/SH/1gAAAJQBAAALAAAAAAAAAAAAAAAAAC8BAABfcmVscy8ucmVsc1BLAQIt&#10;ABQABgAIAAAAIQAx3aqNjgIAAIIFAAAOAAAAAAAAAAAAAAAAAC4CAABkcnMvZTJvRG9jLnhtbFBL&#10;AQItABQABgAIAAAAIQBEdx8G4QAAAAoBAAAPAAAAAAAAAAAAAAAAAOgEAABkcnMvZG93bnJldi54&#10;bWxQSwUGAAAAAAQABADzAAAA9gUAAAAA&#10;" filled="f" stroked="f" strokeweight=".5pt">
                <v:path arrowok="t"/>
                <v:textbox inset=",0,,0">
                  <w:txbxContent>
                    <w:p w:rsidR="00050AF9" w:rsidRDefault="00050AF9" w:rsidP="000624BC">
                      <w:pPr>
                        <w:spacing w:after="0"/>
                        <w:rPr>
                          <w:sz w:val="20"/>
                          <w:szCs w:val="20"/>
                        </w:rPr>
                      </w:pPr>
                      <w:r>
                        <w:rPr>
                          <w:sz w:val="20"/>
                          <w:szCs w:val="20"/>
                        </w:rPr>
                        <w:t>71 - 80%</w:t>
                      </w:r>
                    </w:p>
                    <w:p w:rsidR="00050AF9" w:rsidRDefault="00050AF9" w:rsidP="000624BC">
                      <w:pPr>
                        <w:spacing w:after="0"/>
                        <w:rPr>
                          <w:sz w:val="20"/>
                          <w:szCs w:val="20"/>
                        </w:rPr>
                      </w:pPr>
                      <w:r>
                        <w:rPr>
                          <w:sz w:val="20"/>
                          <w:szCs w:val="20"/>
                        </w:rPr>
                        <w:t>Blanket bog and peatlands</w:t>
                      </w:r>
                    </w:p>
                    <w:p w:rsidR="00050AF9" w:rsidRPr="00713FD0" w:rsidRDefault="00050AF9" w:rsidP="000624BC">
                      <w:pPr>
                        <w:spacing w:after="0"/>
                        <w:rPr>
                          <w:sz w:val="20"/>
                          <w:szCs w:val="20"/>
                        </w:rPr>
                      </w:pPr>
                    </w:p>
                  </w:txbxContent>
                </v:textbox>
                <w10:wrap anchory="line"/>
              </v:shape>
            </w:pict>
          </mc:Fallback>
        </mc:AlternateContent>
      </w:r>
      <w:r w:rsidR="008E2E9F">
        <w:rPr>
          <w:noProof/>
          <w:lang w:eastAsia="en-GB"/>
        </w:rPr>
        <mc:AlternateContent>
          <mc:Choice Requires="wps">
            <w:drawing>
              <wp:anchor distT="0" distB="0" distL="114300" distR="114300" simplePos="0" relativeHeight="252000256" behindDoc="0" locked="0" layoutInCell="1" allowOverlap="1" wp14:anchorId="19BF9F8E" wp14:editId="6758C4E1">
                <wp:simplePos x="0" y="0"/>
                <wp:positionH relativeFrom="column">
                  <wp:posOffset>8890</wp:posOffset>
                </wp:positionH>
                <wp:positionV relativeFrom="line">
                  <wp:posOffset>3646170</wp:posOffset>
                </wp:positionV>
                <wp:extent cx="142875" cy="142875"/>
                <wp:effectExtent l="38100" t="38100" r="85725" b="123825"/>
                <wp:wrapNone/>
                <wp:docPr id="1165"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prstGeom prst="rect">
                          <a:avLst/>
                        </a:prstGeom>
                        <a:solidFill>
                          <a:srgbClr val="C5A9D4">
                            <a:alpha val="74902"/>
                          </a:srgbClr>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65" o:spid="_x0000_s1026" style="position:absolute;margin-left:.7pt;margin-top:287.1pt;width:11.25pt;height:11.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CzEQMAAKoGAAAOAAAAZHJzL2Uyb0RvYy54bWysVU1v2zAMvQ/YfxB0X/2xpEmMOkWQosOA&#10;oC2aDj0rshwblSVNUuJkv36UZDte19OwHAxRJB/JR4q5uT01HB2ZNrUUOU6uYoyYoLKoxT7HP17u&#10;v8wxMpaIgnApWI7PzODb5edPN63KWCoryQumEYAIk7Uqx5W1KosiQyvWEHMlFROgLKVuiAVR76NC&#10;kxbQGx6lcXwdtVIXSkvKjIHbu6DES49flozax7I0zCKeY8jN+q/23537Rssbku01UVVNuzTIP2TR&#10;kFpA0AHqjliCDrr+C6qpqZZGlvaKyiaSZVlT5muAapL4XTXbiijmawFyjBpoMv8Plj4cnzSqC+hd&#10;cj3FSJAGuvQMvBGx5wz5WyCpVSYD26160q5MozaSvhlQRH9onGA6m1OpG2cLRaKTZ/w8MM5OFlG4&#10;TCbpfAZhKai6s8MkWe+stLHfmGyQO+RYQ2KeZ3LcGBtMexOfl+R1cV9z7gW93625RkcCzV9PV4u7&#10;SfDlqiLhdjZZxKkbAghpgnk4j3G4QG2OF9N06t3NWOcHlQ1R7Cnp0S5WgM2FS4j5gYTEPS0Hy/S2&#10;Klq04wf9TKAF03gew5AWtSv16zwJAkxrOovdDyPC9/DMLMdIS/ta28qPiKPVQTomhlR2nNC39/VO&#10;PMyFN7D29co+GS+N8vTtDR31vbVnzlwoLp5ZCXMDPUwDK+7FXogglDJhk6CqSMEC39NR/IE6H9MD&#10;OuQSujdgdwAfY4cyOnvnGvIenAMpQ5iQQZ9YcB48fGQp7ODc1ELqjyrjUFUXOdhD+iNq3HEnizO8&#10;KmiRH3uj6H0NrdkQY5+Ihv0CnYSdaR/hU3IJwyW7E0aV1L8+unf28OxBi1EL+yrH5ueBaIYR/y5g&#10;ISySycQtOC9MprMUBD3W7MYacWjWEl5FAttZUX909pb3x1LL5hVW68pFBRURFGLnmFrdC2sb9igs&#10;Z8pWK28GS00RuxFbRR24Y9UN5cvplWjVvWELj/9B9ruNZO+ecrB1nkKuDlaWtX/nF147vmEh+sHp&#10;lrfbuGPZW13+Ypa/AQAA//8DAFBLAwQUAAYACAAAACEAqeAi1NsAAAAIAQAADwAAAGRycy9kb3du&#10;cmV2LnhtbEyPwU7DMBBE70j8g7VI3KhD2iZpiFNBpUpcKYizEy9JhL2OYqcNfD3LCY6zM5p9U+0X&#10;Z8UZpzB4UnC/SkAgtd4M1Cl4ez3eFSBC1GS09YQKvjDAvr6+qnRp/IVe8HyKneASCqVW0Mc4llKG&#10;tkenw8qPSOx9+MnpyHLqpJn0hcudlWmSZNLpgfhDr0c89Nh+nmanICtGqw8409Pz+/F7i75ZF5Qr&#10;dXuzPD6AiLjEvzD84jM61MzU+JlMEJb1hoMKtvkmBcF+ut6BaPiwy3KQdSX/D6h/AAAA//8DAFBL&#10;AQItABQABgAIAAAAIQC2gziS/gAAAOEBAAATAAAAAAAAAAAAAAAAAAAAAABbQ29udGVudF9UeXBl&#10;c10ueG1sUEsBAi0AFAAGAAgAAAAhADj9If/WAAAAlAEAAAsAAAAAAAAAAAAAAAAALwEAAF9yZWxz&#10;Ly5yZWxzUEsBAi0AFAAGAAgAAAAhAK+mcLMRAwAAqgYAAA4AAAAAAAAAAAAAAAAALgIAAGRycy9l&#10;Mm9Eb2MueG1sUEsBAi0AFAAGAAgAAAAhAKngItTbAAAACAEAAA8AAAAAAAAAAAAAAAAAawUAAGRy&#10;cy9kb3ducmV2LnhtbFBLBQYAAAAABAAEAPMAAABzBgAAAAA=&#10;" fillcolor="#c5a9d4" strokecolor="black [3213]">
                <v:fill opacity="49087f"/>
                <v:shadow on="t" color="black" opacity="26214f" origin="-.5,-.5" offset=".74836mm,.74836mm"/>
                <v:path arrowok="t"/>
                <w10:wrap anchory="line"/>
              </v:rect>
            </w:pict>
          </mc:Fallback>
        </mc:AlternateContent>
      </w:r>
      <w:r w:rsidR="007221CF">
        <w:rPr>
          <w:noProof/>
          <w:lang w:eastAsia="en-GB"/>
        </w:rPr>
        <w:drawing>
          <wp:inline distT="0" distB="0" distL="0" distR="0" wp14:anchorId="5385D1B7" wp14:editId="4FCB3B7C">
            <wp:extent cx="5753420" cy="45000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SIMD20%.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3420" cy="4500000"/>
                    </a:xfrm>
                    <a:prstGeom prst="rect">
                      <a:avLst/>
                    </a:prstGeom>
                    <a:ln>
                      <a:noFill/>
                    </a:ln>
                  </pic:spPr>
                </pic:pic>
              </a:graphicData>
            </a:graphic>
          </wp:inline>
        </w:drawing>
      </w:r>
    </w:p>
    <w:p w:rsidR="002A244D" w:rsidRDefault="007221CF" w:rsidP="00B76655">
      <w:pPr>
        <w:pStyle w:val="Caption"/>
        <w:spacing w:after="120"/>
        <w:rPr>
          <w:b w:val="0"/>
        </w:rPr>
      </w:pPr>
      <w:bookmarkStart w:id="99" w:name="_Ref424122767"/>
      <w:bookmarkStart w:id="100" w:name="_Toc426379225"/>
      <w:bookmarkStart w:id="101" w:name="_Toc432754937"/>
      <w:r w:rsidRPr="00B76655">
        <w:rPr>
          <w:b w:val="0"/>
        </w:rPr>
        <w:t xml:space="preserve">Figure </w:t>
      </w:r>
      <w:r w:rsidR="005C7BBF" w:rsidRPr="00B76655">
        <w:rPr>
          <w:b w:val="0"/>
        </w:rPr>
        <w:fldChar w:fldCharType="begin"/>
      </w:r>
      <w:r w:rsidRPr="00B76655">
        <w:rPr>
          <w:b w:val="0"/>
        </w:rPr>
        <w:instrText xml:space="preserve"> SEQ Figure \* ARABIC </w:instrText>
      </w:r>
      <w:r w:rsidR="005C7BBF" w:rsidRPr="00B76655">
        <w:rPr>
          <w:b w:val="0"/>
        </w:rPr>
        <w:fldChar w:fldCharType="separate"/>
      </w:r>
      <w:r w:rsidR="00050AF9">
        <w:rPr>
          <w:b w:val="0"/>
          <w:noProof/>
        </w:rPr>
        <w:t>106</w:t>
      </w:r>
      <w:r w:rsidR="005C7BBF" w:rsidRPr="00B76655">
        <w:rPr>
          <w:b w:val="0"/>
        </w:rPr>
        <w:fldChar w:fldCharType="end"/>
      </w:r>
      <w:bookmarkEnd w:id="99"/>
      <w:r w:rsidRPr="00B76655">
        <w:rPr>
          <w:b w:val="0"/>
        </w:rPr>
        <w:t xml:space="preserve"> </w:t>
      </w:r>
      <w:r w:rsidR="00AF28A2">
        <w:rPr>
          <w:b w:val="0"/>
        </w:rPr>
        <w:t xml:space="preserve">Overall </w:t>
      </w:r>
      <w:r w:rsidRPr="00B76655">
        <w:rPr>
          <w:b w:val="0"/>
        </w:rPr>
        <w:t>SIMD 2012</w:t>
      </w:r>
      <w:r w:rsidRPr="00B76655">
        <w:rPr>
          <w:b w:val="0"/>
          <w:noProof/>
        </w:rPr>
        <w:t xml:space="preserve"> deciles acoording to data zones within the Cainrgorms National Park</w:t>
      </w:r>
      <w:r w:rsidRPr="00B76655">
        <w:rPr>
          <w:b w:val="0"/>
        </w:rPr>
        <w:t xml:space="preserve"> (SIMD, 2012).</w:t>
      </w:r>
      <w:bookmarkEnd w:id="100"/>
      <w:bookmarkEnd w:id="101"/>
      <w:r w:rsidR="00B76655" w:rsidRPr="00B76655">
        <w:rPr>
          <w:b w:val="0"/>
        </w:rPr>
        <w:t xml:space="preserve"> </w:t>
      </w:r>
    </w:p>
    <w:p w:rsidR="00B76655" w:rsidRPr="002B5057" w:rsidRDefault="00B76655" w:rsidP="00B76655">
      <w:pPr>
        <w:pStyle w:val="Caption"/>
        <w:spacing w:after="120"/>
        <w:rPr>
          <w:b w:val="0"/>
          <w:szCs w:val="24"/>
        </w:rPr>
      </w:pPr>
      <w:proofErr w:type="gramStart"/>
      <w:r w:rsidRPr="002B5057">
        <w:rPr>
          <w:b w:val="0"/>
        </w:rPr>
        <w:t>Reproduced by permission of Ordnance Survey on behalf of HMSO.</w:t>
      </w:r>
      <w:proofErr w:type="gramEnd"/>
      <w:r w:rsidRPr="002B5057">
        <w:rPr>
          <w:b w:val="0"/>
        </w:rPr>
        <w:t xml:space="preserve"> </w:t>
      </w:r>
      <w:proofErr w:type="gramStart"/>
      <w:r w:rsidRPr="002B5057">
        <w:rPr>
          <w:b w:val="0"/>
        </w:rPr>
        <w:t>© Crown copyright and database right 2015.</w:t>
      </w:r>
      <w:proofErr w:type="gramEnd"/>
      <w:r w:rsidRPr="002B5057">
        <w:rPr>
          <w:b w:val="0"/>
        </w:rPr>
        <w:t xml:space="preserve"> All rights reserved. Ordnance Survey Licence number 100040965 Cairngorms National Park Authority.</w:t>
      </w:r>
      <w:r w:rsidR="00AF16BD" w:rsidRPr="00AF16BD">
        <w:rPr>
          <w:b w:val="0"/>
          <w:szCs w:val="20"/>
        </w:rPr>
        <w:t xml:space="preserve"> </w:t>
      </w:r>
      <w:r w:rsidR="00AF16BD">
        <w:rPr>
          <w:b w:val="0"/>
          <w:szCs w:val="20"/>
        </w:rPr>
        <w:t>© Scottish Government.</w:t>
      </w:r>
    </w:p>
    <w:p w:rsidR="009A7B62" w:rsidRDefault="009A7B62" w:rsidP="007221CF">
      <w:pPr>
        <w:pStyle w:val="Caption"/>
        <w:sectPr w:rsidR="009A7B62" w:rsidSect="00BA37F9">
          <w:pgSz w:w="16838" w:h="11906" w:orient="landscape"/>
          <w:pgMar w:top="1701" w:right="1247" w:bottom="1418" w:left="1247" w:header="709" w:footer="709" w:gutter="0"/>
          <w:cols w:num="2" w:space="708" w:equalWidth="0">
            <w:col w:w="4301" w:space="720"/>
            <w:col w:w="9322"/>
          </w:cols>
          <w:docGrid w:linePitch="360"/>
        </w:sectPr>
      </w:pPr>
    </w:p>
    <w:p w:rsidR="004F3143" w:rsidRDefault="004F3143" w:rsidP="003E0600">
      <w:r>
        <w:lastRenderedPageBreak/>
        <w:t>The</w:t>
      </w:r>
      <w:r w:rsidRPr="004F3143">
        <w:t xml:space="preserve"> </w:t>
      </w:r>
      <w:r>
        <w:t xml:space="preserve">2012 </w:t>
      </w:r>
      <w:r w:rsidRPr="004F3143">
        <w:t xml:space="preserve">SIMD </w:t>
      </w:r>
      <w:r>
        <w:t xml:space="preserve">is the fourth version of the index. </w:t>
      </w:r>
      <w:r w:rsidRPr="004F3143">
        <w:t>However, because SIMD is a relative measure (it ranks Scotland’s data</w:t>
      </w:r>
      <w:r>
        <w:t xml:space="preserve"> </w:t>
      </w:r>
      <w:r w:rsidRPr="004F3143">
        <w:t>zones relative to each other), it is not straightforward to interpret any change in a data</w:t>
      </w:r>
      <w:r>
        <w:t xml:space="preserve"> </w:t>
      </w:r>
      <w:r w:rsidRPr="004F3143">
        <w:t>zone’s rank from one version of the index to another.</w:t>
      </w:r>
      <w:r>
        <w:t xml:space="preserve"> </w:t>
      </w:r>
      <w:r w:rsidRPr="004F3143">
        <w:t>Additionally, analysis of change over time is complicated because there have been changes to the methodology and changes to some of the indicators used</w:t>
      </w:r>
      <w:r>
        <w:t xml:space="preserve">. </w:t>
      </w:r>
      <w:r w:rsidRPr="004F3143">
        <w:t>Disclosure control methods can also complicate analysis of change over time for some SIMD indicators because when cell values are suppressed, this may lead to data</w:t>
      </w:r>
      <w:r>
        <w:t xml:space="preserve"> </w:t>
      </w:r>
      <w:r w:rsidRPr="004F3143">
        <w:t>zones having empty cells for one or more of the versions of the SIMD.</w:t>
      </w:r>
    </w:p>
    <w:p w:rsidR="007F48BB" w:rsidRDefault="004F3143" w:rsidP="007F48BB">
      <w:pPr>
        <w:keepNext/>
        <w:spacing w:after="0"/>
      </w:pPr>
      <w:r w:rsidRPr="004F3143">
        <w:t>Bearing in mind the cautions expressed above, there are ways of undertaking a limited amount of analysis of change over time</w:t>
      </w:r>
      <w:r>
        <w:t>.</w:t>
      </w:r>
      <w:r w:rsidR="007314B1">
        <w:t xml:space="preserve"> </w:t>
      </w:r>
      <w:r w:rsidR="00050AF9" w:rsidRPr="00050AF9">
        <w:rPr>
          <w:b/>
          <w:color w:val="4F0045"/>
        </w:rPr>
        <w:t>Figure</w:t>
      </w:r>
      <w:r w:rsidR="00050AF9" w:rsidRPr="00050AF9">
        <w:rPr>
          <w:color w:val="4F0045"/>
        </w:rPr>
        <w:t xml:space="preserve"> </w:t>
      </w:r>
      <w:r w:rsidR="00050AF9" w:rsidRPr="00050AF9">
        <w:rPr>
          <w:b/>
          <w:noProof/>
          <w:color w:val="4F0045"/>
        </w:rPr>
        <w:t>107</w:t>
      </w:r>
      <w:r w:rsidR="007314B1" w:rsidRPr="007314B1">
        <w:rPr>
          <w:color w:val="4F0045"/>
        </w:rPr>
        <w:t xml:space="preserve"> </w:t>
      </w:r>
      <w:r w:rsidR="007314B1">
        <w:t xml:space="preserve">and </w:t>
      </w:r>
      <w:r w:rsidR="00050AF9" w:rsidRPr="00050AF9">
        <w:rPr>
          <w:b/>
          <w:color w:val="4F0045"/>
        </w:rPr>
        <w:t>Figure</w:t>
      </w:r>
      <w:r w:rsidR="00050AF9" w:rsidRPr="00050AF9">
        <w:rPr>
          <w:color w:val="4F0045"/>
        </w:rPr>
        <w:t xml:space="preserve"> </w:t>
      </w:r>
      <w:r w:rsidR="00050AF9" w:rsidRPr="00050AF9">
        <w:rPr>
          <w:b/>
          <w:noProof/>
          <w:color w:val="4F0045"/>
        </w:rPr>
        <w:t>108</w:t>
      </w:r>
      <w:r w:rsidRPr="00086588">
        <w:rPr>
          <w:color w:val="4F0045"/>
        </w:rPr>
        <w:t xml:space="preserve"> </w:t>
      </w:r>
      <w:r w:rsidR="007314B1">
        <w:t>offer two different means of measuring relative change, the former showing changes in overall rank and distribution of data zones and the latter showing the number of people falling within an overall SIMD decile.</w:t>
      </w:r>
      <w:r w:rsidR="007F48BB">
        <w:br w:type="column"/>
      </w:r>
      <w:r w:rsidR="007F48BB">
        <w:rPr>
          <w:noProof/>
          <w:lang w:eastAsia="en-GB"/>
        </w:rPr>
        <w:lastRenderedPageBreak/>
        <w:drawing>
          <wp:inline distT="0" distB="0" distL="0" distR="0" wp14:anchorId="42B5F45D" wp14:editId="596C7856">
            <wp:extent cx="5857875" cy="2809875"/>
            <wp:effectExtent l="0" t="0" r="0" b="0"/>
            <wp:docPr id="1199" name="Chart 1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3143" w:rsidRPr="007F48BB" w:rsidRDefault="007F48BB" w:rsidP="007F48BB">
      <w:pPr>
        <w:pStyle w:val="Caption"/>
        <w:spacing w:after="0"/>
        <w:rPr>
          <w:b w:val="0"/>
        </w:rPr>
      </w:pPr>
      <w:bookmarkStart w:id="102" w:name="_Ref424137689"/>
      <w:bookmarkStart w:id="103" w:name="_Toc426379226"/>
      <w:bookmarkStart w:id="104" w:name="_Toc432754938"/>
      <w:r w:rsidRPr="007F48BB">
        <w:rPr>
          <w:b w:val="0"/>
        </w:rPr>
        <w:t xml:space="preserve">Figure </w:t>
      </w:r>
      <w:r w:rsidR="005C7BBF" w:rsidRPr="007F48BB">
        <w:rPr>
          <w:b w:val="0"/>
        </w:rPr>
        <w:fldChar w:fldCharType="begin"/>
      </w:r>
      <w:r w:rsidRPr="007F48BB">
        <w:rPr>
          <w:b w:val="0"/>
        </w:rPr>
        <w:instrText xml:space="preserve"> SEQ Figure \* ARABIC </w:instrText>
      </w:r>
      <w:r w:rsidR="005C7BBF" w:rsidRPr="007F48BB">
        <w:rPr>
          <w:b w:val="0"/>
        </w:rPr>
        <w:fldChar w:fldCharType="separate"/>
      </w:r>
      <w:r w:rsidR="00050AF9">
        <w:rPr>
          <w:b w:val="0"/>
          <w:noProof/>
        </w:rPr>
        <w:t>107</w:t>
      </w:r>
      <w:r w:rsidR="005C7BBF" w:rsidRPr="007F48BB">
        <w:rPr>
          <w:b w:val="0"/>
        </w:rPr>
        <w:fldChar w:fldCharType="end"/>
      </w:r>
      <w:bookmarkEnd w:id="102"/>
      <w:r w:rsidRPr="007F48BB">
        <w:rPr>
          <w:b w:val="0"/>
        </w:rPr>
        <w:t xml:space="preserve"> Boxplot</w:t>
      </w:r>
      <w:r w:rsidR="004E2E88">
        <w:rPr>
          <w:b w:val="0"/>
        </w:rPr>
        <w:t>s</w:t>
      </w:r>
      <w:r w:rsidRPr="007F48BB">
        <w:rPr>
          <w:b w:val="0"/>
        </w:rPr>
        <w:t xml:space="preserve"> showing the distribution of data</w:t>
      </w:r>
      <w:r>
        <w:rPr>
          <w:b w:val="0"/>
        </w:rPr>
        <w:t xml:space="preserve"> </w:t>
      </w:r>
      <w:r w:rsidRPr="007F48BB">
        <w:rPr>
          <w:b w:val="0"/>
        </w:rPr>
        <w:t xml:space="preserve">zones in </w:t>
      </w:r>
      <w:r>
        <w:rPr>
          <w:b w:val="0"/>
        </w:rPr>
        <w:t>the Cairngorms National Park</w:t>
      </w:r>
      <w:r w:rsidRPr="007F48BB">
        <w:rPr>
          <w:b w:val="0"/>
        </w:rPr>
        <w:t xml:space="preserve"> </w:t>
      </w:r>
      <w:r w:rsidR="004E2E88">
        <w:rPr>
          <w:b w:val="0"/>
        </w:rPr>
        <w:t>by</w:t>
      </w:r>
      <w:r w:rsidRPr="007F48BB">
        <w:rPr>
          <w:b w:val="0"/>
        </w:rPr>
        <w:t xml:space="preserve"> the</w:t>
      </w:r>
      <w:r w:rsidR="004E2E88">
        <w:rPr>
          <w:b w:val="0"/>
        </w:rPr>
        <w:t>ir</w:t>
      </w:r>
      <w:r w:rsidRPr="007F48BB">
        <w:rPr>
          <w:b w:val="0"/>
        </w:rPr>
        <w:t xml:space="preserve"> overall SIMD</w:t>
      </w:r>
      <w:r>
        <w:rPr>
          <w:b w:val="0"/>
        </w:rPr>
        <w:t xml:space="preserve"> rank</w:t>
      </w:r>
      <w:r w:rsidRPr="007F48BB">
        <w:rPr>
          <w:b w:val="0"/>
        </w:rPr>
        <w:t>.</w:t>
      </w:r>
      <w:bookmarkEnd w:id="103"/>
      <w:bookmarkEnd w:id="104"/>
    </w:p>
    <w:p w:rsidR="007F48BB" w:rsidRDefault="007F48BB" w:rsidP="007F48BB">
      <w:pPr>
        <w:keepNext/>
        <w:spacing w:after="0"/>
      </w:pPr>
      <w:r>
        <w:rPr>
          <w:noProof/>
          <w:lang w:eastAsia="en-GB"/>
        </w:rPr>
        <w:drawing>
          <wp:inline distT="0" distB="0" distL="0" distR="0" wp14:anchorId="3151724E" wp14:editId="1C9AE5DE">
            <wp:extent cx="5857875" cy="2219325"/>
            <wp:effectExtent l="0" t="0" r="0" b="0"/>
            <wp:docPr id="1200" name="Chart 1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F3143" w:rsidRDefault="007F48BB" w:rsidP="007F48BB">
      <w:pPr>
        <w:pStyle w:val="Caption"/>
      </w:pPr>
      <w:bookmarkStart w:id="105" w:name="_Ref424137691"/>
      <w:bookmarkStart w:id="106" w:name="_Toc426379227"/>
      <w:bookmarkStart w:id="107" w:name="_Toc432754939"/>
      <w:r w:rsidRPr="007F48BB">
        <w:rPr>
          <w:b w:val="0"/>
        </w:rPr>
        <w:t xml:space="preserve">Figure </w:t>
      </w:r>
      <w:r w:rsidR="005C7BBF" w:rsidRPr="007F48BB">
        <w:rPr>
          <w:b w:val="0"/>
        </w:rPr>
        <w:fldChar w:fldCharType="begin"/>
      </w:r>
      <w:r w:rsidRPr="007F48BB">
        <w:rPr>
          <w:b w:val="0"/>
        </w:rPr>
        <w:instrText xml:space="preserve"> SEQ Figure \* ARABIC </w:instrText>
      </w:r>
      <w:r w:rsidR="005C7BBF" w:rsidRPr="007F48BB">
        <w:rPr>
          <w:b w:val="0"/>
        </w:rPr>
        <w:fldChar w:fldCharType="separate"/>
      </w:r>
      <w:proofErr w:type="gramStart"/>
      <w:r w:rsidR="00050AF9">
        <w:rPr>
          <w:b w:val="0"/>
          <w:noProof/>
        </w:rPr>
        <w:t>108</w:t>
      </w:r>
      <w:r w:rsidR="005C7BBF" w:rsidRPr="007F48BB">
        <w:rPr>
          <w:b w:val="0"/>
        </w:rPr>
        <w:fldChar w:fldCharType="end"/>
      </w:r>
      <w:bookmarkEnd w:id="105"/>
      <w:r w:rsidRPr="007F48BB">
        <w:rPr>
          <w:b w:val="0"/>
        </w:rPr>
        <w:t xml:space="preserve"> Population distribution</w:t>
      </w:r>
      <w:proofErr w:type="gramEnd"/>
      <w:r w:rsidRPr="007F48BB">
        <w:rPr>
          <w:b w:val="0"/>
        </w:rPr>
        <w:t xml:space="preserve"> by</w:t>
      </w:r>
      <w:r>
        <w:rPr>
          <w:b w:val="0"/>
        </w:rPr>
        <w:t xml:space="preserve"> the overall</w:t>
      </w:r>
      <w:r w:rsidRPr="007F48BB">
        <w:rPr>
          <w:b w:val="0"/>
        </w:rPr>
        <w:t xml:space="preserve"> SIMD decile for data</w:t>
      </w:r>
      <w:r>
        <w:rPr>
          <w:b w:val="0"/>
        </w:rPr>
        <w:t xml:space="preserve"> </w:t>
      </w:r>
      <w:r w:rsidRPr="007F48BB">
        <w:rPr>
          <w:b w:val="0"/>
        </w:rPr>
        <w:t xml:space="preserve">zones in </w:t>
      </w:r>
      <w:r>
        <w:rPr>
          <w:b w:val="0"/>
        </w:rPr>
        <w:t>the Cairngorms National Park.</w:t>
      </w:r>
      <w:bookmarkEnd w:id="106"/>
      <w:bookmarkEnd w:id="107"/>
    </w:p>
    <w:p w:rsidR="004F3143" w:rsidRDefault="004F3143" w:rsidP="003E0600">
      <w:pPr>
        <w:sectPr w:rsidR="004F3143" w:rsidSect="00BA37F9">
          <w:pgSz w:w="16838" w:h="11906" w:orient="landscape"/>
          <w:pgMar w:top="1701" w:right="1247" w:bottom="1418" w:left="1247" w:header="709" w:footer="709" w:gutter="0"/>
          <w:cols w:num="2" w:space="720" w:equalWidth="0">
            <w:col w:w="4301" w:space="720"/>
            <w:col w:w="9322"/>
          </w:cols>
          <w:docGrid w:linePitch="360"/>
        </w:sectPr>
      </w:pPr>
    </w:p>
    <w:p w:rsidR="00413CA5" w:rsidRDefault="00413CA5" w:rsidP="00413CA5">
      <w:pPr>
        <w:pStyle w:val="Heading5"/>
      </w:pPr>
      <w:bookmarkStart w:id="108" w:name="_Toc434222120"/>
      <w:r>
        <w:lastRenderedPageBreak/>
        <w:t>Outdoor Recreation</w:t>
      </w:r>
      <w:bookmarkEnd w:id="108"/>
    </w:p>
    <w:p w:rsidR="00B3276F" w:rsidRDefault="00FC7D76" w:rsidP="003E0600">
      <w:r>
        <w:t>Standardised measures of deprivation aside, there are m</w:t>
      </w:r>
      <w:r w:rsidR="00B3276F">
        <w:t xml:space="preserve">any </w:t>
      </w:r>
      <w:r>
        <w:t>factors</w:t>
      </w:r>
      <w:r w:rsidR="00B3276F">
        <w:t xml:space="preserve"> </w:t>
      </w:r>
      <w:r>
        <w:t xml:space="preserve">that </w:t>
      </w:r>
      <w:r w:rsidR="00B3276F">
        <w:t>can have an influence on a population</w:t>
      </w:r>
      <w:r>
        <w:t>’</w:t>
      </w:r>
      <w:r w:rsidR="00B3276F">
        <w:t xml:space="preserve">s health and it is probable that the high quality environment described in this report </w:t>
      </w:r>
      <w:r w:rsidR="00476FD5">
        <w:t>is a</w:t>
      </w:r>
      <w:r w:rsidR="00B3276F">
        <w:t xml:space="preserve"> contributory factors. Another factor is likely to be the ability of the population to easily access </w:t>
      </w:r>
      <w:r w:rsidR="00476FD5">
        <w:t>this</w:t>
      </w:r>
      <w:r w:rsidR="00B3276F">
        <w:t xml:space="preserve"> environment for leisure and recreational purposes.</w:t>
      </w:r>
    </w:p>
    <w:p w:rsidR="00EE3ADE" w:rsidRDefault="00EE3ADE" w:rsidP="003E0600">
      <w:r>
        <w:t>Significantly, t</w:t>
      </w:r>
      <w:r w:rsidRPr="00EE3ADE">
        <w:t xml:space="preserve">he Cairngorms National Park is a world renowned area where both residents and visitors can enjoy an unparalleled range of outdoor recreation opportunities.  People are </w:t>
      </w:r>
      <w:r>
        <w:t>able</w:t>
      </w:r>
      <w:r w:rsidRPr="00EE3ADE">
        <w:t xml:space="preserve"> to explore the </w:t>
      </w:r>
      <w:r>
        <w:t>area</w:t>
      </w:r>
      <w:r w:rsidRPr="00EE3ADE">
        <w:t xml:space="preserve"> on foot, in a wheelchair, on horse-back, on a bicycle or even in a boat or canoe, as long as they do so in a responsible manner, with respect for other people and for the environment, and in accordance with the Scottish Outdoor Access Code.</w:t>
      </w:r>
    </w:p>
    <w:p w:rsidR="002A244D" w:rsidRDefault="008E2E9F" w:rsidP="002A244D">
      <w:pPr>
        <w:keepNext/>
      </w:pPr>
      <w:r>
        <w:rPr>
          <w:noProof/>
          <w:lang w:eastAsia="en-GB"/>
        </w:rPr>
        <mc:AlternateContent>
          <mc:Choice Requires="wps">
            <w:drawing>
              <wp:anchor distT="0" distB="0" distL="114300" distR="114300" simplePos="0" relativeHeight="252011520" behindDoc="0" locked="0" layoutInCell="1" allowOverlap="1" wp14:anchorId="7D712CB8" wp14:editId="79CD7C16">
                <wp:simplePos x="0" y="0"/>
                <wp:positionH relativeFrom="column">
                  <wp:posOffset>8101330</wp:posOffset>
                </wp:positionH>
                <wp:positionV relativeFrom="page">
                  <wp:posOffset>5148580</wp:posOffset>
                </wp:positionV>
                <wp:extent cx="828675" cy="429895"/>
                <wp:effectExtent l="0" t="0" r="9525" b="0"/>
                <wp:wrapNone/>
                <wp:docPr id="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9895"/>
                        </a:xfrm>
                        <a:prstGeom prst="rect">
                          <a:avLst/>
                        </a:prstGeom>
                        <a:solidFill>
                          <a:srgbClr val="FFFFFF"/>
                        </a:solidFill>
                        <a:ln w="9525">
                          <a:noFill/>
                          <a:miter lim="800000"/>
                          <a:headEnd/>
                          <a:tailEnd/>
                        </a:ln>
                      </wps:spPr>
                      <wps:txbx>
                        <w:txbxContent>
                          <w:p w:rsidR="00050AF9" w:rsidRPr="00177F3D" w:rsidRDefault="00050AF9" w:rsidP="00EA4B7E">
                            <w:pPr>
                              <w:spacing w:after="0"/>
                              <w:jc w:val="right"/>
                              <w:rPr>
                                <w:sz w:val="20"/>
                                <w:szCs w:val="20"/>
                              </w:rPr>
                            </w:pPr>
                            <w:r w:rsidRPr="00177F3D">
                              <w:rPr>
                                <w:sz w:val="20"/>
                                <w:szCs w:val="20"/>
                              </w:rPr>
                              <w:t>Scale:</w:t>
                            </w:r>
                          </w:p>
                          <w:p w:rsidR="00050AF9" w:rsidRPr="00177F3D" w:rsidRDefault="00050AF9" w:rsidP="00EA4B7E">
                            <w:pPr>
                              <w:spacing w:after="0"/>
                              <w:jc w:val="right"/>
                              <w:rPr>
                                <w:sz w:val="20"/>
                                <w:szCs w:val="20"/>
                              </w:rPr>
                            </w:pPr>
                            <w:r w:rsidRPr="00177F3D">
                              <w:rPr>
                                <w:sz w:val="20"/>
                                <w:szCs w:val="20"/>
                              </w:rPr>
                              <w:t>1:700,000</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margin-left:637.9pt;margin-top:405.4pt;width:65.25pt;height:33.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LoJAIAACYEAAAOAAAAZHJzL2Uyb0RvYy54bWysU8Fu2zAMvQ/YPwi6L06MJE2MOEWXLsOA&#10;rhvQ7gNoWY6FyaImKbGzrx+lpGm23YbpIIgi+fT4SK1uh06zg3ReoSn5ZDTmTBqBtTK7kn973r5b&#10;cOYDmBo0Glnyo/T8dv32zaq3hcyxRV1LxwjE+KK3JW9DsEWWedHKDvwIrTTkbNB1EMh0u6x20BN6&#10;p7N8PJ5nPbraOhTSe7q9Pzn5OuE3jRThS9N4GZguOXELaXdpr+KerVdQ7BzYVokzDfgHFh0oQ49e&#10;oO4hANs79RdUp4RDj00YCewybBolZKqBqpmM/6jmqQUrUy0kjrcXmfz/gxWPh6+OqZp6N1nOOTPQ&#10;UZee5RDYexxYHgXqrS8o7slSZBjomoJTsd4+oPjumcFNC2Yn75zDvpVQE8FJzMyuUk84PoJU/Wes&#10;6RnYB0xAQ+O6qB7pwQidGnW8NCdSEXS5yBfzmxlnglzTfLlYztILULwkW+fDR4kdi4eSO+p9AofD&#10;gw+RDBQvIfEtj1rVW6V1Mtyu2mjHDkBzsk3rjP5bmDasL/lyls8SssGYn0aoU4HmWKuOiI7jiulQ&#10;RDE+mDqdAyh9OhMTbc7qREFO0oShGlInpvMkXtSuwvpIgjk8DS59NDq06H5y1tPQltz/2IOTnOlP&#10;hkRfTqbTOOXJmM5ucjLctae69oARBFXywNnpuAnpZyRB7B01Z6uScK9MzqRpGJOe548Tp/3aTlGv&#10;33v9CwAA//8DAFBLAwQUAAYACAAAACEAAFtp1eAAAAANAQAADwAAAGRycy9kb3ducmV2LnhtbEyP&#10;MU/DMBCFdyT+g3VIbNROIWmUxqkQEgvqQAsD4zU2cZrYDrHThn/PdaLbvbun974rN7Pt2UmPofVO&#10;QrIQwLSrvWpdI+Hz4/UhBxYiOoW9d1rCrw6wqW5vSiyUP7udPu1jwyjEhQIlmBiHgvNQG20xLPyg&#10;Hd2+/WgxkhwbrkY8U7jt+VKIjFtsHTUYHPSL0XW3nyyVbEM97fzPMdl2/Mt0Gabv5k3K+7v5eQ0s&#10;6jn+m+GCT+hQEdPBT04F1pNerlJijxLyRNBwsTyJ7BHYgVarPAVelfz6i+oPAAD//wMAUEsBAi0A&#10;FAAGAAgAAAAhALaDOJL+AAAA4QEAABMAAAAAAAAAAAAAAAAAAAAAAFtDb250ZW50X1R5cGVzXS54&#10;bWxQSwECLQAUAAYACAAAACEAOP0h/9YAAACUAQAACwAAAAAAAAAAAAAAAAAvAQAAX3JlbHMvLnJl&#10;bHNQSwECLQAUAAYACAAAACEAlzgS6CQCAAAmBAAADgAAAAAAAAAAAAAAAAAuAgAAZHJzL2Uyb0Rv&#10;Yy54bWxQSwECLQAUAAYACAAAACEAAFtp1eAAAAANAQAADwAAAAAAAAAAAAAAAAB+BAAAZHJzL2Rv&#10;d25yZXYueG1sUEsFBgAAAAAEAAQA8wAAAIsFAAAAAA==&#10;" stroked="f">
                <v:textbox style="mso-fit-shape-to-text:t">
                  <w:txbxContent>
                    <w:p w:rsidR="00050AF9" w:rsidRPr="00177F3D" w:rsidRDefault="00050AF9" w:rsidP="00EA4B7E">
                      <w:pPr>
                        <w:spacing w:after="0"/>
                        <w:jc w:val="right"/>
                        <w:rPr>
                          <w:sz w:val="20"/>
                          <w:szCs w:val="20"/>
                        </w:rPr>
                      </w:pPr>
                      <w:r w:rsidRPr="00177F3D">
                        <w:rPr>
                          <w:sz w:val="20"/>
                          <w:szCs w:val="20"/>
                        </w:rPr>
                        <w:t>Scale:</w:t>
                      </w:r>
                    </w:p>
                    <w:p w:rsidR="00050AF9" w:rsidRPr="00177F3D" w:rsidRDefault="00050AF9" w:rsidP="00EA4B7E">
                      <w:pPr>
                        <w:spacing w:after="0"/>
                        <w:jc w:val="right"/>
                        <w:rPr>
                          <w:sz w:val="20"/>
                          <w:szCs w:val="20"/>
                        </w:rPr>
                      </w:pPr>
                      <w:r w:rsidRPr="00177F3D">
                        <w:rPr>
                          <w:sz w:val="20"/>
                          <w:szCs w:val="20"/>
                        </w:rPr>
                        <w:t>1:700,000</w:t>
                      </w:r>
                    </w:p>
                  </w:txbxContent>
                </v:textbox>
                <w10:wrap anchory="page"/>
              </v:shape>
            </w:pict>
          </mc:Fallback>
        </mc:AlternateContent>
      </w:r>
      <w:r w:rsidR="00B65F08">
        <w:t>One important means of access is via the National Park’s public footpath network</w:t>
      </w:r>
      <w:r w:rsidR="00476FD5">
        <w:t xml:space="preserve">, of which the Core Paths network plays a </w:t>
      </w:r>
      <w:r w:rsidR="002A244D">
        <w:br w:type="column"/>
      </w:r>
      <w:r>
        <w:rPr>
          <w:noProof/>
          <w:lang w:eastAsia="en-GB"/>
        </w:rPr>
        <w:lastRenderedPageBreak/>
        <mc:AlternateContent>
          <mc:Choice Requires="wpg">
            <w:drawing>
              <wp:anchor distT="0" distB="0" distL="114300" distR="114300" simplePos="0" relativeHeight="252198912" behindDoc="0" locked="0" layoutInCell="1" allowOverlap="1" wp14:anchorId="5B1E51C0" wp14:editId="35331309">
                <wp:simplePos x="0" y="0"/>
                <wp:positionH relativeFrom="column">
                  <wp:posOffset>5040630</wp:posOffset>
                </wp:positionH>
                <wp:positionV relativeFrom="page">
                  <wp:posOffset>1080135</wp:posOffset>
                </wp:positionV>
                <wp:extent cx="702000" cy="576000"/>
                <wp:effectExtent l="0" t="0" r="0" b="0"/>
                <wp:wrapNone/>
                <wp:docPr id="1662"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0" cy="576000"/>
                          <a:chOff x="0" y="0"/>
                          <a:chExt cx="702945" cy="575310"/>
                        </a:xfrm>
                      </wpg:grpSpPr>
                      <wps:wsp>
                        <wps:cNvPr id="1663" name="Rectangle 1663"/>
                        <wps:cNvSpPr/>
                        <wps:spPr>
                          <a:xfrm>
                            <a:off x="0" y="0"/>
                            <a:ext cx="702945" cy="575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4" name="Group 1664"/>
                        <wpg:cNvGrpSpPr/>
                        <wpg:grpSpPr>
                          <a:xfrm>
                            <a:off x="76200" y="142875"/>
                            <a:ext cx="552450" cy="409575"/>
                            <a:chOff x="0" y="0"/>
                            <a:chExt cx="552450" cy="409575"/>
                          </a:xfrm>
                        </wpg:grpSpPr>
                        <wps:wsp>
                          <wps:cNvPr id="1665" name="Isosceles Triangle 1665"/>
                          <wps:cNvSpPr/>
                          <wps:spPr>
                            <a:xfrm>
                              <a:off x="0" y="0"/>
                              <a:ext cx="552450" cy="161925"/>
                            </a:xfrm>
                            <a:prstGeom prst="triangle">
                              <a:avLst/>
                            </a:prstGeom>
                            <a:solidFill>
                              <a:srgbClr val="C1ABC2"/>
                            </a:solidFill>
                            <a:ln>
                              <a:noFill/>
                            </a:ln>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Text Box 2"/>
                          <wps:cNvSpPr txBox="1">
                            <a:spLocks noChangeArrowheads="1"/>
                          </wps:cNvSpPr>
                          <wps:spPr bwMode="auto">
                            <a:xfrm>
                              <a:off x="0" y="161925"/>
                              <a:ext cx="552450" cy="247650"/>
                            </a:xfrm>
                            <a:prstGeom prst="rect">
                              <a:avLst/>
                            </a:prstGeom>
                            <a:noFill/>
                            <a:ln w="9525">
                              <a:noFill/>
                              <a:miter lim="800000"/>
                              <a:headEnd/>
                              <a:tailEnd/>
                            </a:ln>
                          </wps:spPr>
                          <wps:txbx>
                            <w:txbxContent>
                              <w:p w:rsidR="00050AF9" w:rsidRPr="008015AC" w:rsidRDefault="00050AF9" w:rsidP="009746EA">
                                <w:pPr>
                                  <w:jc w:val="center"/>
                                  <w:rPr>
                                    <w:sz w:val="20"/>
                                    <w:szCs w:val="20"/>
                                  </w:rPr>
                                </w:pPr>
                                <w:r w:rsidRPr="008015AC">
                                  <w:rPr>
                                    <w:sz w:val="20"/>
                                    <w:szCs w:val="20"/>
                                  </w:rPr>
                                  <w:t>North</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662" o:spid="_x0000_s1188" style="position:absolute;margin-left:396.9pt;margin-top:85.05pt;width:55.3pt;height:45.35pt;z-index:252198912;mso-position-horizontal-relative:text;mso-position-vertical-relative:page" coordsize="702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4wgAQAANEOAAAOAAAAZHJzL2Uyb0RvYy54bWzsV1tv2zYUfh+w/0DofbGlyHZixClctykK&#10;ZG2QZMgzTVGWUIrUSDpy+ut3zqEurmOkQ7oLBuxFIHkuPNePRxdvdpVij9K60uhFFJ+MIya1MFmp&#10;N4vot/urX84i5jzXGVdGy0X0JF305vLnny6aei4TUxiVSctAiXbzpl5Ehff1fDRyopAVdyemlhqI&#10;ubEV97C1m1FmeQPaKzVKxuPpqDE2q60R0jk4fReI0SXpz3Mp/Oc8d9IztYjANk9fS981fkeXF3y+&#10;sbwuStGawV9hRcVLDZf2qt5xz9nWls9UVaWwxpncnwhTjUyel0KSD+BNPD7w5oM125p82cybTd2H&#10;CUJ7EKdXqxWfHm8sKzPI3XSaREzzCrJEFzM6gQA19WYOfB9sfVff2OAlLK+N+OKAPDqk434zMO9y&#10;W6EQOMt2FPmnPvJy55mAw9kYkgn5EUCazKa4psyIAtL3TEoU7we583TSyU1OY5Ib8Xm4lEzrTWlq&#10;qDE3hNH9WBjvCl5Lyo7D8AxhPO3CeAvlx/VGSQzlKXqEJgAvxrHduTakfzJKL3nL57V1/oM0FcPF&#10;IrJwP1Ulf7x2HlM1sGBGtLkqlaJAK/3NATDiCcTPzYOFtPJPSiKf0rcyh6qBzCV0AfWrXCnLHjl0&#10;GhdCah8HUsEzGY4nkNcuQb0EWUUKUXMOBvW6WwWIBc91B3dafhSV1O698Pglw4JwL0E3G+174arU&#10;xh5ToMCr9ubA3wUphAajtDbZExSDNQFsXC2uSkjHNXf+hltAF6hzQEz/GT65Ms0iMu0qYoWxX4+d&#10;Iz9UK1Aj1gBaLSL3+5ZbGTH1UUMdn8dpivBGm3QyS2Bj9ynrfYreVisDaYoBm2tBS+T3qlvm1lQP&#10;AKxLvBVIXAu4exEJb7vNygcUBWgWcrkkNoC0mvtrfVcLVI5RxUK83z1wW7c16aHlP5mud/j8oDQD&#10;L0pqs9x6k5dUt0Nc23hDHwdgou7uMWpowrRrwh7L0tCA+1gGmXwZrGZTwKWIASrFaXI2m6AKqLQW&#10;fSaTJJ0AGVErHZ9POvr3UOu43L+MWoCiAfw/OuOEVNKxe1v28EWuYxpeD1/7bsfT+Dwhnb3bAzZ1&#10;pdJeT4V0UCeIcpgKZ1SZIYrRxm7WPQat4uXbVdI26zdsx7GuAxBAStRltl7auyJr2Fpt7S3P4GEa&#10;n2ExZCVi6+lZHDbQBskMgQ37RG1gCvIKmsn4h9IXVOfYG6gSe6E3b624+BI8U3XBA0CmpCbgS8tN&#10;8NgbQ7sAW2TnjwF0Sve7vwWgqdsgt68C6E74f4D+rwP0PzNxTTvsukdofmt2jBp/D66Y38Fx9yq5&#10;MLwybVYFIJxcWmuaQvIMntLwvu+JhqkNpyC2bn41GczHHF4m6p2jU9uAbcefiiSdTeHZCG3eacB2&#10;f+3oxmCGOJ8AnCLK7A11VQkYxlRZLSJALkQoer7Q0fc6o7XnpQrr4yOf36139HuQwt8BSAwPcT/g&#10;/LWzSTdq+INBI7j23ZFgmPhpUKD/JgLN9h8Pf8z298Q1/Ile/gEAAP//AwBQSwMEFAAGAAgAAAAh&#10;AMBh5nniAAAACwEAAA8AAABkcnMvZG93bnJldi54bWxMj09rwkAUxO+FfoflFXqru1Hrn5iNiLQ9&#10;iVAtFG/P5JkEs7shuybx2/f11B6HGWZ+k6wHU4uOWl85qyEaKRBkM5dXttDwdXx/WYDwAW2OtbOk&#10;4U4e1unjQ4Jx7nr7Sd0hFIJLrI9RQxlCE0vps5IM+pFryLJ3ca3BwLItZN5iz+WmlmOlZtJgZXmh&#10;xIa2JWXXw81o+Oix30yit253vWzvp+Pr/nsXkdbPT8NmBSLQEP7C8IvP6JAy09ndbO5FrWG+nDB6&#10;YGOuIhCcWKrpFMRZw3imFiDTRP7/kP4AAAD//wMAUEsBAi0AFAAGAAgAAAAhALaDOJL+AAAA4QEA&#10;ABMAAAAAAAAAAAAAAAAAAAAAAFtDb250ZW50X1R5cGVzXS54bWxQSwECLQAUAAYACAAAACEAOP0h&#10;/9YAAACUAQAACwAAAAAAAAAAAAAAAAAvAQAAX3JlbHMvLnJlbHNQSwECLQAUAAYACAAAACEAgfHu&#10;MIAEAADRDgAADgAAAAAAAAAAAAAAAAAuAgAAZHJzL2Uyb0RvYy54bWxQSwECLQAUAAYACAAAACEA&#10;wGHmeeIAAAALAQAADwAAAAAAAAAAAAAAAADaBgAAZHJzL2Rvd25yZXYueG1sUEsFBgAAAAAEAAQA&#10;8wAAAOkHAAAAAA==&#10;">
                <v:rect id="Rectangle 1663" o:spid="_x0000_s1189" style="position:absolute;width:7029;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KzMIA&#10;AADdAAAADwAAAGRycy9kb3ducmV2LnhtbERPTWvCQBC9C/0PyxR6M5vaEiS6Sii11KNGEG9jdkxi&#10;s7Mhu43x37uC4G0e73Pmy8E0oqfO1ZYVvEcxCOLC6ppLBbt8NZ6CcB5ZY2OZFFzJwXLxMppjqu2F&#10;N9RvfSlCCLsUFVTet6mUrqjIoItsSxy4k+0M+gC7UuoOLyHcNHISx4k0WHNoqLClr4qKv+2/UeCO&#10;/Tq/ttn+fHDFMftmk3+uf5R6ex2yGQhPg3+KH+5fHeYnyQfcvw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ErMwgAAAN0AAAAPAAAAAAAAAAAAAAAAAJgCAABkcnMvZG93&#10;bnJldi54bWxQSwUGAAAAAAQABAD1AAAAhwMAAAAA&#10;" filled="f" stroked="f" strokeweight="2pt"/>
                <v:group id="Group 1664" o:spid="_x0000_s1190" style="position:absolute;left:762;top:1428;width:5524;height:4096" coordsize="5524,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Isosceles Triangle 1665" o:spid="_x0000_s1191" type="#_x0000_t5" style="position:absolute;width:5524;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3VcIA&#10;AADdAAAADwAAAGRycy9kb3ducmV2LnhtbERPS2sCMRC+F/wPYQQvRbMKXZfVKCIU7LG+wNuwGXej&#10;m8mSpLr9902h0Nt8fM9Zrnvbigf5YBwrmE4yEMSV04ZrBcfD+7gAESKyxtYxKfimAOvV4GWJpXZP&#10;/qTHPtYihXAoUUETY1dKGaqGLIaJ64gTd3XeYkzQ11J7fKZw28pZluXSouHU0GBH24aq+/7LKjhn&#10;/vJxer0Vh/muc+Yii43hSqnRsN8sQETq47/4z73TaX6ev8H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vdVwgAAAN0AAAAPAAAAAAAAAAAAAAAAAJgCAABkcnMvZG93&#10;bnJldi54bWxQSwUGAAAAAAQABAD1AAAAhwMAAAAA&#10;" fillcolor="#c1abc2" stroked="f" strokeweight="2pt">
                    <v:shadow on="t" color="black" opacity="26214f" origin="-.5,-.5" offset=".74836mm,.74836mm"/>
                  </v:shape>
                  <v:shape id="_x0000_s1192" type="#_x0000_t202" style="position:absolute;top:1619;width:55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9nMMA&#10;AADdAAAADwAAAGRycy9kb3ducmV2LnhtbERPS2vCQBC+F/wPywi9NbsWGzS6irQIPbU0PsDbkB2T&#10;YHY2ZLdJ+u+7hYK3+fies96OthE9db52rGGWKBDEhTM1lxqOh/3TAoQPyAYbx6ThhzxsN5OHNWbG&#10;DfxFfR5KEUPYZ6ihCqHNpPRFRRZ94lriyF1dZzFE2JXSdDjEcNvIZ6VSabHm2FBhS68VFbf822o4&#10;fVwv57n6LN/sSzu4UUm2S6n143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h9nMMAAADdAAAADwAAAAAAAAAAAAAAAACYAgAAZHJzL2Rv&#10;d25yZXYueG1sUEsFBgAAAAAEAAQA9QAAAIgDAAAAAA==&#10;" filled="f" stroked="f">
                    <v:textbox>
                      <w:txbxContent>
                        <w:p w:rsidR="00050AF9" w:rsidRPr="008015AC" w:rsidRDefault="00050AF9" w:rsidP="009746EA">
                          <w:pPr>
                            <w:jc w:val="center"/>
                            <w:rPr>
                              <w:sz w:val="20"/>
                              <w:szCs w:val="20"/>
                            </w:rPr>
                          </w:pPr>
                          <w:r w:rsidRPr="008015AC">
                            <w:rPr>
                              <w:sz w:val="20"/>
                              <w:szCs w:val="20"/>
                            </w:rPr>
                            <w:t>North</w:t>
                          </w:r>
                        </w:p>
                      </w:txbxContent>
                    </v:textbox>
                  </v:shape>
                </v:group>
                <w10:wrap anchory="page"/>
              </v:group>
            </w:pict>
          </mc:Fallback>
        </mc:AlternateContent>
      </w:r>
      <w:r>
        <w:rPr>
          <w:noProof/>
          <w:lang w:eastAsia="en-GB"/>
        </w:rPr>
        <mc:AlternateContent>
          <mc:Choice Requires="wpg">
            <w:drawing>
              <wp:anchor distT="0" distB="0" distL="114300" distR="114300" simplePos="0" relativeHeight="252009472" behindDoc="0" locked="0" layoutInCell="1" allowOverlap="1" wp14:anchorId="036E0369" wp14:editId="2E857D08">
                <wp:simplePos x="0" y="0"/>
                <wp:positionH relativeFrom="column">
                  <wp:posOffset>0</wp:posOffset>
                </wp:positionH>
                <wp:positionV relativeFrom="page">
                  <wp:posOffset>1080135</wp:posOffset>
                </wp:positionV>
                <wp:extent cx="2448000" cy="1116000"/>
                <wp:effectExtent l="1905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000" cy="1116000"/>
                          <a:chOff x="0" y="0"/>
                          <a:chExt cx="2446160" cy="1116965"/>
                        </a:xfrm>
                      </wpg:grpSpPr>
                      <pic:pic xmlns:pic="http://schemas.openxmlformats.org/drawingml/2006/picture">
                        <pic:nvPicPr>
                          <pic:cNvPr id="1193" name="Picture 119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95250" y="933450"/>
                            <a:ext cx="133350" cy="114300"/>
                          </a:xfrm>
                          <a:prstGeom prst="rect">
                            <a:avLst/>
                          </a:prstGeom>
                          <a:noFill/>
                          <a:ln>
                            <a:noFill/>
                          </a:ln>
                        </pic:spPr>
                      </pic:pic>
                      <pic:pic xmlns:pic="http://schemas.openxmlformats.org/drawingml/2006/picture">
                        <pic:nvPicPr>
                          <pic:cNvPr id="1192" name="Picture 119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04775" y="638175"/>
                            <a:ext cx="123825" cy="114300"/>
                          </a:xfrm>
                          <a:prstGeom prst="rect">
                            <a:avLst/>
                          </a:prstGeom>
                          <a:noFill/>
                          <a:ln>
                            <a:noFill/>
                          </a:ln>
                        </pic:spPr>
                      </pic:pic>
                      <wpg:grpSp>
                        <wpg:cNvPr id="1176" name="Group 1176"/>
                        <wpg:cNvGrpSpPr/>
                        <wpg:grpSpPr>
                          <a:xfrm>
                            <a:off x="295275" y="0"/>
                            <a:ext cx="2150885" cy="819150"/>
                            <a:chOff x="250087" y="0"/>
                            <a:chExt cx="2151206" cy="819270"/>
                          </a:xfrm>
                        </wpg:grpSpPr>
                        <wps:wsp>
                          <wps:cNvPr id="1179" name="Text Box 2"/>
                          <wps:cNvSpPr txBox="1">
                            <a:spLocks noChangeArrowheads="1"/>
                          </wps:cNvSpPr>
                          <wps:spPr bwMode="auto">
                            <a:xfrm>
                              <a:off x="250087" y="0"/>
                              <a:ext cx="2151206" cy="241300"/>
                            </a:xfrm>
                            <a:prstGeom prst="rect">
                              <a:avLst/>
                            </a:prstGeom>
                            <a:noFill/>
                            <a:ln w="12700">
                              <a:noFill/>
                              <a:miter lim="800000"/>
                              <a:headEnd/>
                              <a:tailEnd/>
                            </a:ln>
                          </wps:spPr>
                          <wps:txbx>
                            <w:txbxContent>
                              <w:p w:rsidR="00050AF9" w:rsidRPr="009B7CB3" w:rsidRDefault="00050AF9" w:rsidP="00662B96">
                                <w:pPr>
                                  <w:spacing w:after="0"/>
                                  <w:rPr>
                                    <w:sz w:val="20"/>
                                    <w:szCs w:val="20"/>
                                  </w:rPr>
                                </w:pPr>
                                <w:r>
                                  <w:rPr>
                                    <w:sz w:val="20"/>
                                    <w:szCs w:val="20"/>
                                  </w:rPr>
                                  <w:t>Core Path</w:t>
                                </w:r>
                              </w:p>
                            </w:txbxContent>
                          </wps:txbx>
                          <wps:bodyPr rot="0" vert="horz" wrap="square" lIns="91440" tIns="45720" rIns="91440" bIns="45720" anchor="t" anchorCtr="0">
                            <a:noAutofit/>
                          </wps:bodyPr>
                        </wps:wsp>
                        <wps:wsp>
                          <wps:cNvPr id="1182" name="Text Box 2"/>
                          <wps:cNvSpPr txBox="1">
                            <a:spLocks noChangeArrowheads="1"/>
                          </wps:cNvSpPr>
                          <wps:spPr bwMode="auto">
                            <a:xfrm>
                              <a:off x="250087" y="284672"/>
                              <a:ext cx="1681583" cy="241300"/>
                            </a:xfrm>
                            <a:prstGeom prst="rect">
                              <a:avLst/>
                            </a:prstGeom>
                            <a:noFill/>
                            <a:ln w="12700">
                              <a:noFill/>
                              <a:miter lim="800000"/>
                              <a:headEnd/>
                              <a:tailEnd/>
                            </a:ln>
                          </wps:spPr>
                          <wps:txbx>
                            <w:txbxContent>
                              <w:p w:rsidR="00050AF9" w:rsidRPr="009B7CB3" w:rsidRDefault="00050AF9" w:rsidP="00662B96">
                                <w:pPr>
                                  <w:spacing w:after="0"/>
                                  <w:rPr>
                                    <w:sz w:val="20"/>
                                    <w:szCs w:val="20"/>
                                  </w:rPr>
                                </w:pPr>
                                <w:r>
                                  <w:rPr>
                                    <w:sz w:val="20"/>
                                    <w:szCs w:val="20"/>
                                  </w:rPr>
                                  <w:t>Other public right of way</w:t>
                                </w:r>
                              </w:p>
                            </w:txbxContent>
                          </wps:txbx>
                          <wps:bodyPr rot="0" vert="horz" wrap="square" lIns="91440" tIns="45720" rIns="91440" bIns="45720" anchor="t" anchorCtr="0">
                            <a:noAutofit/>
                          </wps:bodyPr>
                        </wps:wsp>
                        <wps:wsp>
                          <wps:cNvPr id="1183" name="Text Box 2"/>
                          <wps:cNvSpPr txBox="1">
                            <a:spLocks noChangeArrowheads="1"/>
                          </wps:cNvSpPr>
                          <wps:spPr bwMode="auto">
                            <a:xfrm>
                              <a:off x="250087" y="577970"/>
                              <a:ext cx="1681583" cy="241300"/>
                            </a:xfrm>
                            <a:prstGeom prst="rect">
                              <a:avLst/>
                            </a:prstGeom>
                            <a:noFill/>
                            <a:ln w="12700">
                              <a:noFill/>
                              <a:miter lim="800000"/>
                              <a:headEnd/>
                              <a:tailEnd/>
                            </a:ln>
                          </wps:spPr>
                          <wps:txbx>
                            <w:txbxContent>
                              <w:p w:rsidR="00050AF9" w:rsidRPr="009B7CB3" w:rsidRDefault="00050AF9" w:rsidP="00662B96">
                                <w:pPr>
                                  <w:spacing w:after="0"/>
                                  <w:rPr>
                                    <w:sz w:val="20"/>
                                    <w:szCs w:val="20"/>
                                  </w:rPr>
                                </w:pPr>
                                <w:r>
                                  <w:rPr>
                                    <w:sz w:val="20"/>
                                    <w:szCs w:val="20"/>
                                  </w:rPr>
                                  <w:t>Munro</w:t>
                                </w:r>
                              </w:p>
                            </w:txbxContent>
                          </wps:txbx>
                          <wps:bodyPr rot="0" vert="horz" wrap="square" lIns="91440" tIns="45720" rIns="91440" bIns="45720" anchor="t" anchorCtr="0">
                            <a:noAutofit/>
                          </wps:bodyPr>
                        </wps:wsp>
                      </wpg:grpSp>
                      <wps:wsp>
                        <wps:cNvPr id="1185" name="Text Box 2"/>
                        <wps:cNvSpPr txBox="1">
                          <a:spLocks noChangeArrowheads="1"/>
                        </wps:cNvSpPr>
                        <wps:spPr bwMode="auto">
                          <a:xfrm>
                            <a:off x="295275" y="876300"/>
                            <a:ext cx="1680845" cy="240665"/>
                          </a:xfrm>
                          <a:prstGeom prst="rect">
                            <a:avLst/>
                          </a:prstGeom>
                          <a:noFill/>
                          <a:ln w="12700">
                            <a:noFill/>
                            <a:miter lim="800000"/>
                            <a:headEnd/>
                            <a:tailEnd/>
                          </a:ln>
                        </wps:spPr>
                        <wps:txbx>
                          <w:txbxContent>
                            <w:p w:rsidR="00050AF9" w:rsidRPr="009B7CB3" w:rsidRDefault="00050AF9" w:rsidP="00662B96">
                              <w:pPr>
                                <w:spacing w:after="0"/>
                                <w:rPr>
                                  <w:sz w:val="20"/>
                                  <w:szCs w:val="20"/>
                                </w:rPr>
                              </w:pPr>
                              <w:r>
                                <w:rPr>
                                  <w:sz w:val="20"/>
                                  <w:szCs w:val="20"/>
                                </w:rPr>
                                <w:t>Corbett</w:t>
                              </w:r>
                            </w:p>
                          </w:txbxContent>
                        </wps:txbx>
                        <wps:bodyPr rot="0" vert="horz" wrap="square" lIns="91440" tIns="45720" rIns="91440" bIns="45720" anchor="t" anchorCtr="0">
                          <a:noAutofit/>
                        </wps:bodyPr>
                      </wps:wsp>
                      <wps:wsp>
                        <wps:cNvPr id="1190" name="Freeform 1190"/>
                        <wps:cNvSpPr/>
                        <wps:spPr>
                          <a:xfrm>
                            <a:off x="0" y="76200"/>
                            <a:ext cx="330835" cy="93345"/>
                          </a:xfrm>
                          <a:custGeom>
                            <a:avLst/>
                            <a:gdLst>
                              <a:gd name="connsiteX0" fmla="*/ 0 w 331200"/>
                              <a:gd name="connsiteY0" fmla="*/ 88359 h 93901"/>
                              <a:gd name="connsiteX1" fmla="*/ 180000 w 331200"/>
                              <a:gd name="connsiteY1" fmla="*/ 88359 h 93901"/>
                              <a:gd name="connsiteX2" fmla="*/ 122400 w 331200"/>
                              <a:gd name="connsiteY2" fmla="*/ 30759 h 93901"/>
                              <a:gd name="connsiteX3" fmla="*/ 165600 w 331200"/>
                              <a:gd name="connsiteY3" fmla="*/ 1959 h 93901"/>
                              <a:gd name="connsiteX4" fmla="*/ 216000 w 331200"/>
                              <a:gd name="connsiteY4" fmla="*/ 52359 h 93901"/>
                              <a:gd name="connsiteX5" fmla="*/ 309600 w 331200"/>
                              <a:gd name="connsiteY5" fmla="*/ 73959 h 93901"/>
                              <a:gd name="connsiteX6" fmla="*/ 244800 w 331200"/>
                              <a:gd name="connsiteY6" fmla="*/ 9159 h 93901"/>
                              <a:gd name="connsiteX7" fmla="*/ 331200 w 331200"/>
                              <a:gd name="connsiteY7" fmla="*/ 1959 h 93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1200" h="93901">
                                <a:moveTo>
                                  <a:pt x="0" y="88359"/>
                                </a:moveTo>
                                <a:cubicBezTo>
                                  <a:pt x="79800" y="93159"/>
                                  <a:pt x="159600" y="97959"/>
                                  <a:pt x="180000" y="88359"/>
                                </a:cubicBezTo>
                                <a:cubicBezTo>
                                  <a:pt x="200400" y="78759"/>
                                  <a:pt x="124800" y="45159"/>
                                  <a:pt x="122400" y="30759"/>
                                </a:cubicBezTo>
                                <a:cubicBezTo>
                                  <a:pt x="120000" y="16359"/>
                                  <a:pt x="150000" y="-1641"/>
                                  <a:pt x="165600" y="1959"/>
                                </a:cubicBezTo>
                                <a:cubicBezTo>
                                  <a:pt x="181200" y="5559"/>
                                  <a:pt x="192000" y="40359"/>
                                  <a:pt x="216000" y="52359"/>
                                </a:cubicBezTo>
                                <a:cubicBezTo>
                                  <a:pt x="240000" y="64359"/>
                                  <a:pt x="304800" y="81159"/>
                                  <a:pt x="309600" y="73959"/>
                                </a:cubicBezTo>
                                <a:cubicBezTo>
                                  <a:pt x="314400" y="66759"/>
                                  <a:pt x="241200" y="21159"/>
                                  <a:pt x="244800" y="9159"/>
                                </a:cubicBezTo>
                                <a:cubicBezTo>
                                  <a:pt x="248400" y="-2841"/>
                                  <a:pt x="289800" y="-441"/>
                                  <a:pt x="331200" y="1959"/>
                                </a:cubicBezTo>
                              </a:path>
                            </a:pathLst>
                          </a:custGeom>
                          <a:noFill/>
                          <a:ln>
                            <a:solidFill>
                              <a:srgbClr val="8A4365"/>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Freeform 1191"/>
                        <wps:cNvSpPr/>
                        <wps:spPr>
                          <a:xfrm>
                            <a:off x="0" y="361950"/>
                            <a:ext cx="330835" cy="93345"/>
                          </a:xfrm>
                          <a:custGeom>
                            <a:avLst/>
                            <a:gdLst>
                              <a:gd name="connsiteX0" fmla="*/ 0 w 331200"/>
                              <a:gd name="connsiteY0" fmla="*/ 88359 h 93901"/>
                              <a:gd name="connsiteX1" fmla="*/ 180000 w 331200"/>
                              <a:gd name="connsiteY1" fmla="*/ 88359 h 93901"/>
                              <a:gd name="connsiteX2" fmla="*/ 122400 w 331200"/>
                              <a:gd name="connsiteY2" fmla="*/ 30759 h 93901"/>
                              <a:gd name="connsiteX3" fmla="*/ 165600 w 331200"/>
                              <a:gd name="connsiteY3" fmla="*/ 1959 h 93901"/>
                              <a:gd name="connsiteX4" fmla="*/ 216000 w 331200"/>
                              <a:gd name="connsiteY4" fmla="*/ 52359 h 93901"/>
                              <a:gd name="connsiteX5" fmla="*/ 309600 w 331200"/>
                              <a:gd name="connsiteY5" fmla="*/ 73959 h 93901"/>
                              <a:gd name="connsiteX6" fmla="*/ 244800 w 331200"/>
                              <a:gd name="connsiteY6" fmla="*/ 9159 h 93901"/>
                              <a:gd name="connsiteX7" fmla="*/ 331200 w 331200"/>
                              <a:gd name="connsiteY7" fmla="*/ 1959 h 93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1200" h="93901">
                                <a:moveTo>
                                  <a:pt x="0" y="88359"/>
                                </a:moveTo>
                                <a:cubicBezTo>
                                  <a:pt x="79800" y="93159"/>
                                  <a:pt x="159600" y="97959"/>
                                  <a:pt x="180000" y="88359"/>
                                </a:cubicBezTo>
                                <a:cubicBezTo>
                                  <a:pt x="200400" y="78759"/>
                                  <a:pt x="124800" y="45159"/>
                                  <a:pt x="122400" y="30759"/>
                                </a:cubicBezTo>
                                <a:cubicBezTo>
                                  <a:pt x="120000" y="16359"/>
                                  <a:pt x="150000" y="-1641"/>
                                  <a:pt x="165600" y="1959"/>
                                </a:cubicBezTo>
                                <a:cubicBezTo>
                                  <a:pt x="181200" y="5559"/>
                                  <a:pt x="192000" y="40359"/>
                                  <a:pt x="216000" y="52359"/>
                                </a:cubicBezTo>
                                <a:cubicBezTo>
                                  <a:pt x="240000" y="64359"/>
                                  <a:pt x="304800" y="81159"/>
                                  <a:pt x="309600" y="73959"/>
                                </a:cubicBezTo>
                                <a:cubicBezTo>
                                  <a:pt x="314400" y="66759"/>
                                  <a:pt x="241200" y="21159"/>
                                  <a:pt x="244800" y="9159"/>
                                </a:cubicBezTo>
                                <a:cubicBezTo>
                                  <a:pt x="248400" y="-2841"/>
                                  <a:pt x="289800" y="-441"/>
                                  <a:pt x="331200" y="1959"/>
                                </a:cubicBezTo>
                              </a:path>
                            </a:pathLst>
                          </a:custGeom>
                          <a:noFill/>
                          <a:ln>
                            <a:solidFill>
                              <a:srgbClr val="968AC4"/>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4" o:spid="_x0000_s1193" style="position:absolute;margin-left:0;margin-top:85.05pt;width:192.75pt;height:87.85pt;z-index:252009472;mso-position-horizontal-relative:text;mso-position-vertical-relative:page" coordsize="24461,1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rF52AgAADYvAAAOAAAAZHJzL2Uyb0RvYy54bWzsWluP27gVfi/Q/yDo&#10;scDEulkXI5PFZDIJFkh3gyRF2kdakm0hkqhS8tizRf97v3NIyZJnWrvbbTop/DADUuThufDc6Zc/&#10;7KvSus9VW8j62nZfOLaV16nMinp9bf/p89ur2LbaTtSZKGWdX9sPeWv/8Or3v3u5axa5JzeyzHJl&#10;4ZC6Xeyaa3vTdc1iNmvTTV6J9oVs8hqLK6kq0WGq1rNMiR1Or8qZ5zjhbCdV1iiZ5m2Lr2/0ov2K&#10;z1+t8rT7ebVq884qr23Q1vF/xf+X9H/26qVYrJVoNkVqyBC/gopKFDWQDke9EZ2wtqp4dFRVpEq2&#10;ctW9SGU1k6tVkebMA7hxnSNu3im5bZiX9WK3bgYxQbRHcvrVx6Y/3X9QVpHh7twksK1aVLglRmzx&#10;Fwho16wX2PdONZ+aD0pzieF7mX5tsTw7Xqf5+rB5v1IVAYFZa8+Sfxgkn+87K8VHLwhix8EFpVhz&#10;XTekCd9NusEFPoJLN3cHyBDbD5BJOCfImVhoxEzeQE5TpAv8GVFi9EiUp1UOUN1W5bY5pDrrjEqo&#10;r9vmCrfeiK5YFmXRPbAG436JqPr+Q5GSdGkyuRW/vxVsILx0Lz6x2O/UcIL44juxanm7EfU6v2kb&#10;GAAEygKZbp/RdIJ0WRbN26Is6a5obNiDsRwp2xMS0or8RqbbKq87bZkqL8GprNtN0bS2pRZ5tcyh&#10;aOrHzAXTYoHLf992ZqSt5W9efOM4iff66nbu3F4FTnR3dZME0VXk3EWBE8TurXv7d4J2g8W2zcGv&#10;KN80haEVXx9R+6RpGCeijY6N17oX7CK06oA0VqGeRGgTiYRobVX6EVJl5Ww7lXfphj6vIDnzHZuH&#10;BRbzQbIk9BZGZC13f5QZLE1sO8nCOLKSZO7NodSwhsT3AwwZH8hhc3F936dlbS2Br41lUHmogmq7&#10;d7msLBpA5CCYsYh7SFyz2G8h4mtJF88oynryAWfSF2aDCDdD8KH1D4PvyZa8J2zJ+75tyeOL7RWV&#10;repiS5OI4zpBFM3ZmEI/djGcGpPnxx6W/7fGNATNId4OcTkKe63t4zK+gIVp3DUfhkjXx78h8Hrw&#10;KUYMR+7Ec+dOHBsRxG6CqRbREHzhjJw4YhEOS3d9BHbnrueARhIgoL2ItwzeaBqAdw0SvbYPLpid&#10;57ApzXsqRfq0EU0OC6Bjx1EzSnqZfSan+VruLbZzs48SGavb4zNFR3brOp85xE6l5G6TiwwE6vg5&#10;AtX4znLkjyXXO3FI/SA3L3B/Wy9u7UA3rsJh7kYOvio6ZNxlUeGykGX1eRaxeldnbBmdKEo97t0/&#10;8a7dP426/XLPOWMQciJC35Yye4BMlUS4QWRCSYDBRqpfbGuH9Prabv+6FZQ0lT/WEGniBgG2dTwJ&#10;5pGHiRqvLMcrok5x1LXd2ZYe3nacw+tQdYMYuio4rB0oQaCiCVRNX9Y30Ll4iC7PR+e8OAgj1nwd&#10;GSjZdsPYncdIK8lgv1fFC7QHvCgeyiW6S124PR/Fm0dRogPB/5nicfZw8DPP0+MdYu63837IH56H&#10;Eh7ynDgKTVSdKKETBybZ8QInPOoX/GfF0zcKuyb/u3g/alshddCK91blObUKqUPCOSiZKbJCyvY4&#10;Pe6TmEe5MY5ALIxCtBR15tsnab7vxL5RFq7EaXlIbcUi3epCmzKRvrhGFzAzjY11ZkhLZV23yLz+&#10;DEyrqkSP8Q8zy7F2lu8jCTRIH+3+y3h3DEISa2MlfuJwRkp4jo93R8e7nN+dxDEGOQsH0pyBBdeD&#10;CZ3mYwziO9FpPhDRDjjCOfqBJ/mYgCSnUaDbOaDwuON4EsUYZO6dcR3QnAGH7yTnsDEGifwz+EDl&#10;NeDQfdSTfIxBUO2d1CpUfgMKrbAnUYxB3CMuYD+DhYiN7kjBlPa1sRqMkOejy62Ll0a21AAemxCM&#10;tZ/CRrRJAoqs8AQwtH0MrEs7hjoDGGo8Bua8Gsychxn6OQbmyulsYGjeGJiz37OBoVJj4L4/fh7Z&#10;0JUxMEeeszHrlsFwVdH4qvQh5sqpQ0lvNCW/0aDOQ32nbGt5bS+1Q0bXnDSFLomGFGeN67Q21CQl&#10;n0iLlbzPP0ve1h2eDdivGeSHHel2WaSv81/G+6MEXpNZTnxYhkHOR2EKA9ZrEVR6ssa+ltfGuKYY&#10;prOGD4XzhwNlwCiGY5wc6tGrCK8F82Ni2PHyGjtUw9wUxXSmEVK4MYe6IVzYBCHaPGbtyg0DE2UM&#10;HHthRkj2fD6+mAMcKdF8foQuIVo0f84RKdoj8xp72rPxUTwyh4bB0aE+XhDMWuweCVS7Z0bIbvds&#10;hD61MjQXYXh0g6iuKboT894xQu2reY188Nn4oBQ9viuU95NL8uJBfa+C6VJvLSDln9wfDJJMi/Ob&#10;wdzISkc5zqiRpF8KWlkWWf9s1Kr18rZU+i0lvgn8IbcebcOJGjTn91lj1HKLttSnTbazluVWfRQZ&#10;1MXhy8oKesJA45YEmRVwDNTW4jsW5Rqvzh2cBvpOX4puw+3AIW7g7WOgZlmK9Ct7CFE2G6FJ1Kqi&#10;wwe9h2A3cz8Qw7MRndxTOjTC2u6hzMnXlPXHfIWWGMKU7sfzA3Y+YBdpincx02nciCzX+LW5afwD&#10;BOPkA+lk/a5kzjYH0OP447P1MWY/gWq6B8J0MB3QaAp6wjTwAMGYZd0NwFVRS8XiOzqgBFcGs94P&#10;8intNqKh4VFrsG3StwWE/V603QehkArjXqlf+DP+rUoJzw4fziPbog7iU99/2/5iva1uJaIPkgNQ&#10;x0PQpLqyH66UrL6gBX1DXU0s9Q3JtEOQmrQkLRQgaX5zw9v0a+/7+lODN2J9eaRmn/dfhGrM21yH&#10;UuMn2fexD1UEWeOwl+6jls+l0ZlATo8rLtYDuu9/o+LyQ/iiS8l1MgEf10+XkutfVsDj+ulScvW9&#10;AniTS8l1Kbm4Vr2UXJeSC1VAcCm5dOI6rZKnM1OkfyclVxLGN7d9b+hScl1KLvNrjEvJ9V8rufil&#10;FT/O5qrd/JCcfv09nnNJfPi5+6t/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27Omt8AAAAIAQAADwAAAGRycy9kb3ducmV2LnhtbEyPQUvDQBCF74L/YRnBm93E&#10;Gg0xm1KKeiqCrSDepsk0Cc3Ohuw2Sf+940lvM/Meb76Xr2bbqZEG3zo2EC8iUMSlq1quDXzuX+9S&#10;UD4gV9g5JgMX8rAqrq9yzCo38QeNu1ArCWGfoYEmhD7T2pcNWfQL1xOLdnSDxSDrUOtqwEnCbafv&#10;o+hRW2xZPjTY06ah8rQ7WwNvE07rZfwybk/HzeV7n7x/bWMy5vZmXj+DCjSHPzP84gs6FMJ0cGeu&#10;vOoMSJEg16coBiXyMk0SUAcZHpIUdJHr/wWKHwAAAP//AwBQSwMECgAAAAAAAAAhAOgMsxl2AQAA&#10;dgEAABQAAABkcnMvbWVkaWEvaW1hZ2UxLnBuZ4lQTkcNChoKAAAADUlIRFIAAAAUAAAAEggCAAAA&#10;1LJpRwAAAAFzUkdCAK7OHOkAAAAJcEhZcwAADsUAAA7GAWxBvzwAAAEbSURBVDhPY/z//z8DuYAJ&#10;j0ZGRkb8xuLS/LexMgmoE6gfjxHYNTOG1d+5a9xgQMA/WDX/6VHmdXc+eyeowxisHZflWDSbZFRd&#10;YHB3sp3o/o0hMhSf5eiaGRmTHAWFM2OVgZqc7BkuCJXisRxds3HYpxcKWQoQ++SyMgWFHWGWYzoe&#10;RTOjYZmNUmSnLcKpCrEqL74kQizHBCia/dTeCNq7oSpy6/RXt0k3gwiiWY7QzGiYpKiUlyqHYYGt&#10;u+A7bT+YMLJ+uOa/MZIMJuBwwgDKqUnqimFQy5FloZoZvVJV/Cc64YoXuSyT//xwWbjlIM3AcMrn&#10;UXdFCidMQ5wa0u3SodGGkCU7VwE14stV+BIXWI5MzRD3MpLtbKBmAF/PQMNCgwXRAAAAAElFTkSu&#10;QmCCUEsDBAoAAAAAAAAAIQA5oxYAMQEAADEBAAAUAAAAZHJzL21lZGlhL2ltYWdlMi5wbmeJUE5H&#10;DQoaCgAAAA1JSERSAAAAFAAAABIIAgAAANSyaUcAAAABc1JHQgCuzhzpAAAACXBIWXMAAA7FAAAO&#10;xgFsQb88AAAA1klEQVQ4T52TsQ6CMBBAe+DQpAskJJjUiXQgMjERwqwJH+Cg/pQbf+Qn+DtYbIWC&#10;18Nwa+/1Xa930Pc92xoBAQIAfS34zC7py8HNAEWrTquv8ZQtm4TnbWRxX/0IDHC+xIKxMJFXRdoR&#10;WKmcGwbSUlLyJay1JQ9HH48o+RKetH/IZzDEt8rRGtyVLzo3g+t9ijUwrdQRbdyUrLXZDm9uwJv6&#10;e+LKR/jVSkxrGZFhcgvD4ZGQg4zKP/Czuw9TQYdQxc+36aHftpWaolaSqMT4vCu59orh/A12Cyc+&#10;BjfFwQAAAABJRU5ErkJgglBLAQItABQABgAIAAAAIQCxgme2CgEAABMCAAATAAAAAAAAAAAAAAAA&#10;AAAAAABbQ29udGVudF9UeXBlc10ueG1sUEsBAi0AFAAGAAgAAAAhADj9If/WAAAAlAEAAAsAAAAA&#10;AAAAAAAAAAAAOwEAAF9yZWxzLy5yZWxzUEsBAi0AFAAGAAgAAAAhACCSsXnYCAAANi8AAA4AAAAA&#10;AAAAAAAAAAAAOgIAAGRycy9lMm9Eb2MueG1sUEsBAi0AFAAGAAgAAAAhAC5s8ADFAAAApQEAABkA&#10;AAAAAAAAAAAAAAAAPgsAAGRycy9fcmVscy9lMm9Eb2MueG1sLnJlbHNQSwECLQAUAAYACAAAACEA&#10;427Omt8AAAAIAQAADwAAAAAAAAAAAAAAAAA6DAAAZHJzL2Rvd25yZXYueG1sUEsBAi0ACgAAAAAA&#10;AAAhAOgMsxl2AQAAdgEAABQAAAAAAAAAAAAAAAAARg0AAGRycy9tZWRpYS9pbWFnZTEucG5nUEsB&#10;Ai0ACgAAAAAAAAAhADmjFgAxAQAAMQEAABQAAAAAAAAAAAAAAAAA7g4AAGRycy9tZWRpYS9pbWFn&#10;ZTIucG5nUEsFBgAAAAAHAAcAvgEAAF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3" o:spid="_x0000_s1194" type="#_x0000_t75" style="position:absolute;left:952;top:9334;width:133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ImDCAAAA3QAAAA8AAABkcnMvZG93bnJldi54bWxET01rwkAQvRf8D8sIvRTdqFA1dZUiFDz0&#10;ou3B45CdJmmzM2l21Pjvu4LQ2zze56w2fWjMmbpYCzuYjDMwxIX4mksHnx9vowWYqMgeG2FycKUI&#10;m/XgYYW5lwvv6XzQ0qQQjjk6qFTb3NpYVBQwjqUlTtyXdAE1wa60vsNLCg+NnWbZsw1Yc2qosKVt&#10;RcXP4RQc/Cr3Mn8v9ek71FOyc2lIjs49DvvXFzBKvf6L7+6dT/Mnyxncvkkn2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xyJgwgAAAN0AAAAPAAAAAAAAAAAAAAAAAJ8C&#10;AABkcnMvZG93bnJldi54bWxQSwUGAAAAAAQABAD3AAAAjgMAAAAA&#10;">
                  <v:imagedata r:id="rId45" o:title=""/>
                  <v:path arrowok="t"/>
                </v:shape>
                <v:shape id="Picture 1192" o:spid="_x0000_s1195" type="#_x0000_t75" style="position:absolute;left:1047;top:6381;width:123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oqd/EAAAA3QAAAA8AAABkcnMvZG93bnJldi54bWxETz1vwjAQ3Sv1P1hXia04YaAQMKgqbVWJ&#10;CYqYj/hIQuJzsF0I/HqMhNTtnt7nTeedacSJnK8sK0j7CQji3OqKCwWb36/XEQgfkDU2lknBhTzM&#10;Z89PU8y0PfOKTutQiBjCPkMFZQhtJqXPSzLo+7YljtzeOoMhQldI7fAcw00jB0kylAYrjg0ltvRR&#10;Ul6v/4yCuruOP4uLO75tzaheLdPD984tlOq9dO8TEIG68C9+uH90nJ+OB3D/Jp4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oqd/EAAAA3QAAAA8AAAAAAAAAAAAAAAAA&#10;nwIAAGRycy9kb3ducmV2LnhtbFBLBQYAAAAABAAEAPcAAACQAwAAAAA=&#10;">
                  <v:imagedata r:id="rId46" o:title=""/>
                  <v:path arrowok="t"/>
                </v:shape>
                <v:group id="Group 1176" o:spid="_x0000_s1196" style="position:absolute;left:2952;width:21509;height:8191" coordorigin="2500" coordsize="21512,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_x0000_s1197" type="#_x0000_t202" style="position:absolute;left:2500;width:2151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V6cUA&#10;AADdAAAADwAAAGRycy9kb3ducmV2LnhtbESPQYvCMBCF74L/IYzgzaYq6FqNosLCevCgq/exGdti&#10;M6lNtnb3128EwdsM731v3ixWrSlFQ7UrLCsYRjEI4tTqgjMFp+/PwQcI55E1lpZJwS85WC27nQUm&#10;2j74QM3RZyKEsEtQQe59lUjp0pwMushWxEG72tqgD2udSV3jI4SbUo7ieCINFhwu5FjRNqf0dvwx&#10;oUZzvoxnfm2d219Hm90f7i+3u1L9Xrueg/DU+rf5RX/pwA2n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xXpxQAAAN0AAAAPAAAAAAAAAAAAAAAAAJgCAABkcnMv&#10;ZG93bnJldi54bWxQSwUGAAAAAAQABAD1AAAAigMAAAAA&#10;" filled="f" stroked="f" strokeweight="1pt">
                    <v:textbox>
                      <w:txbxContent>
                        <w:p w:rsidR="00050AF9" w:rsidRPr="009B7CB3" w:rsidRDefault="00050AF9" w:rsidP="00662B96">
                          <w:pPr>
                            <w:spacing w:after="0"/>
                            <w:rPr>
                              <w:sz w:val="20"/>
                              <w:szCs w:val="20"/>
                            </w:rPr>
                          </w:pPr>
                          <w:r>
                            <w:rPr>
                              <w:sz w:val="20"/>
                              <w:szCs w:val="20"/>
                            </w:rPr>
                            <w:t>Core Path</w:t>
                          </w:r>
                        </w:p>
                      </w:txbxContent>
                    </v:textbox>
                  </v:shape>
                  <v:shape id="_x0000_s1198" type="#_x0000_t202" style="position:absolute;left:2500;top:2846;width:1681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3v8QA&#10;AADdAAAADwAAAGRycy9kb3ducmV2LnhtbESPT4vCMBDF74LfIYywN02tIFqNogsL7sGD/+5jM7bF&#10;ZtJtsrX66Y0geJvhvd+bN/Nla0rRUO0KywqGgwgEcWp1wZmC4+GnPwHhPLLG0jIpuJOD5aLbmWOi&#10;7Y131Ox9JkIIuwQV5N5XiZQuzcmgG9iKOGgXWxv0Ya0zqWu8hXBTyjiKxtJgweFCjhV955Re9/8m&#10;1GhO59HUr6xz20u8/n3g9nz9U+qr165mIDy1/mN+0xsduOEkhtc3Y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97/EAAAA3QAAAA8AAAAAAAAAAAAAAAAAmAIAAGRycy9k&#10;b3ducmV2LnhtbFBLBQYAAAAABAAEAPUAAACJAwAAAAA=&#10;" filled="f" stroked="f" strokeweight="1pt">
                    <v:textbox>
                      <w:txbxContent>
                        <w:p w:rsidR="00050AF9" w:rsidRPr="009B7CB3" w:rsidRDefault="00050AF9" w:rsidP="00662B96">
                          <w:pPr>
                            <w:spacing w:after="0"/>
                            <w:rPr>
                              <w:sz w:val="20"/>
                              <w:szCs w:val="20"/>
                            </w:rPr>
                          </w:pPr>
                          <w:r>
                            <w:rPr>
                              <w:sz w:val="20"/>
                              <w:szCs w:val="20"/>
                            </w:rPr>
                            <w:t>Other public right of way</w:t>
                          </w:r>
                        </w:p>
                      </w:txbxContent>
                    </v:textbox>
                  </v:shape>
                  <v:shape id="_x0000_s1199" type="#_x0000_t202" style="position:absolute;left:2500;top:5779;width:1681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SJMUA&#10;AADdAAAADwAAAGRycy9kb3ducmV2LnhtbESPS4vCQBCE7wv+h6GFvelEhUVjRtGFBffgwde9zXQe&#10;mOmJmTFGf/2OIOytm6qvujpZdqYSLTWutKxgNIxAEKdWl5wrOB5+BlMQziNrrCyTggc5WC56HwnG&#10;2t55R+3e5yKEsItRQeF9HUvp0oIMuqGtiYOW2cagD2uTS93gPYSbSo6j6EsaLDlcKLCm74LSy/5m&#10;Qo32dJ7M/Mo6t83G698nbs+Xq1Kf/W41B+Gp8//mN73RgRtNJ/D6Jo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lIkxQAAAN0AAAAPAAAAAAAAAAAAAAAAAJgCAABkcnMv&#10;ZG93bnJldi54bWxQSwUGAAAAAAQABAD1AAAAigMAAAAA&#10;" filled="f" stroked="f" strokeweight="1pt">
                    <v:textbox>
                      <w:txbxContent>
                        <w:p w:rsidR="00050AF9" w:rsidRPr="009B7CB3" w:rsidRDefault="00050AF9" w:rsidP="00662B96">
                          <w:pPr>
                            <w:spacing w:after="0"/>
                            <w:rPr>
                              <w:sz w:val="20"/>
                              <w:szCs w:val="20"/>
                            </w:rPr>
                          </w:pPr>
                          <w:r>
                            <w:rPr>
                              <w:sz w:val="20"/>
                              <w:szCs w:val="20"/>
                            </w:rPr>
                            <w:t>Munro</w:t>
                          </w:r>
                        </w:p>
                      </w:txbxContent>
                    </v:textbox>
                  </v:shape>
                </v:group>
                <v:shape id="_x0000_s1200" type="#_x0000_t202" style="position:absolute;left:2952;top:8763;width:16809;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vy8UA&#10;AADdAAAADwAAAGRycy9kb3ducmV2LnhtbESPT4vCMBDF78J+hzAL3jRVWaldo6gguAcP65/72Ixt&#10;sZl0m1irn94sCN5meO/35s103ppSNFS7wrKCQT8CQZxaXXCm4LBf92IQziNrLC2Tgjs5mM8+OlNM&#10;tL3xLzU7n4kQwi5BBbn3VSKlS3My6Pq2Ig7a2dYGfVjrTOoabyHclHIYRWNpsOBwIceKVjmll93V&#10;hBrN8TSa+IV1bnseLn8euD1d/pTqfraLbxCeWv82v+iNDtwg/oL/b8II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2/LxQAAAN0AAAAPAAAAAAAAAAAAAAAAAJgCAABkcnMv&#10;ZG93bnJldi54bWxQSwUGAAAAAAQABAD1AAAAigMAAAAA&#10;" filled="f" stroked="f" strokeweight="1pt">
                  <v:textbox>
                    <w:txbxContent>
                      <w:p w:rsidR="00050AF9" w:rsidRPr="009B7CB3" w:rsidRDefault="00050AF9" w:rsidP="00662B96">
                        <w:pPr>
                          <w:spacing w:after="0"/>
                          <w:rPr>
                            <w:sz w:val="20"/>
                            <w:szCs w:val="20"/>
                          </w:rPr>
                        </w:pPr>
                        <w:r>
                          <w:rPr>
                            <w:sz w:val="20"/>
                            <w:szCs w:val="20"/>
                          </w:rPr>
                          <w:t>Corbett</w:t>
                        </w:r>
                      </w:p>
                    </w:txbxContent>
                  </v:textbox>
                </v:shape>
                <v:shape id="Freeform 1190" o:spid="_x0000_s1201" style="position:absolute;top:762;width:3308;height:933;visibility:visible;mso-wrap-style:square;v-text-anchor:middle" coordsize="331200,9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CK8UA&#10;AADdAAAADwAAAGRycy9kb3ducmV2LnhtbESPQU/DMAyF70j7D5EncWNpd+igWzaxTSDEBTH4AVbj&#10;NRWNUyVZ1/17fEDiZus9v/d5s5t8r0aKqQtsoFwUoIibYDtuDXx/vTw8gkoZ2WIfmAzcKMFuO7vb&#10;YG3DlT9pPOVWSQinGg24nIda69Q48pgWYSAW7RyixyxrbLWNeJVw3+tlUVTaY8fS4HCgg6Pm53Tx&#10;Blb2ff9K6KpDWV2O496tPsItGnM/n57XoDJN+d/8d/1mBb98En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gIrxQAAAN0AAAAPAAAAAAAAAAAAAAAAAJgCAABkcnMv&#10;ZG93bnJldi54bWxQSwUGAAAAAAQABAD1AAAAigMAAAAA&#10;" path="m,88359v79800,4800,159600,9600,180000,c200400,78759,124800,45159,122400,30759,120000,16359,150000,-1641,165600,1959v15600,3600,26400,38400,50400,50400c240000,64359,304800,81159,309600,73959,314400,66759,241200,21159,244800,9159v3600,-12000,45000,-9600,86400,-7200e" filled="f" strokecolor="#8a4365" strokeweight="2pt">
                  <v:shadow on="t" color="black" opacity="26214f" origin="-.5,-.5" offset=".74836mm,.74836mm"/>
                  <v:path arrowok="t" o:connecttype="custom" o:connectlocs="0,87836;179802,87836;122265,30577;165418,1947;215762,52049;309259,73521;244530,9105;330835,1947" o:connectangles="0,0,0,0,0,0,0,0"/>
                </v:shape>
                <v:shape id="Freeform 1191" o:spid="_x0000_s1202" style="position:absolute;top:3619;width:3308;height:933;visibility:visible;mso-wrap-style:square;v-text-anchor:middle" coordsize="331200,9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S2MYA&#10;AADdAAAADwAAAGRycy9kb3ducmV2LnhtbERPTWvCQBC9F/oflin0UnSTHsRGVxFpaQt60FSwt2l2&#10;TILZ2SW71eivdwXB2zze54ynnWnEgVpfW1aQ9hMQxIXVNZcKfvKP3hCED8gaG8uk4EQeppPHhzFm&#10;2h55RYd1KEUMYZ+hgioEl0npi4oM+r51xJHb2dZgiLAtpW7xGMNNI1+TZCAN1hwbKnQ0r6jYr/+N&#10;grn05e+2XqZ/bvOy2Ofv7nN4/lbq+ambjUAE6sJdfHN/6Tg/fUvh+k08QU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S2MYAAADdAAAADwAAAAAAAAAAAAAAAACYAgAAZHJz&#10;L2Rvd25yZXYueG1sUEsFBgAAAAAEAAQA9QAAAIsDAAAAAA==&#10;" path="m,88359v79800,4800,159600,9600,180000,c200400,78759,124800,45159,122400,30759,120000,16359,150000,-1641,165600,1959v15600,3600,26400,38400,50400,50400c240000,64359,304800,81159,309600,73959,314400,66759,241200,21159,244800,9159v3600,-12000,45000,-9600,86400,-7200e" filled="f" strokecolor="#968ac4" strokeweight="2pt">
                  <v:shadow on="t" color="black" opacity="26214f" origin="-.5,-.5" offset=".74836mm,.74836mm"/>
                  <v:path arrowok="t" o:connecttype="custom" o:connectlocs="0,87836;179802,87836;122265,30577;165418,1947;215762,52049;309259,73521;244530,9105;330835,1947" o:connectangles="0,0,0,0,0,0,0,0"/>
                </v:shape>
                <w10:wrap anchory="page"/>
              </v:group>
            </w:pict>
          </mc:Fallback>
        </mc:AlternateContent>
      </w:r>
      <w:r w:rsidR="002A244D">
        <w:rPr>
          <w:noProof/>
          <w:lang w:eastAsia="en-GB"/>
        </w:rPr>
        <w:drawing>
          <wp:inline distT="0" distB="0" distL="0" distR="0" wp14:anchorId="521A63FD" wp14:editId="597AB0B5">
            <wp:extent cx="5755129" cy="4500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s&amp;Mountain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5129" cy="4500000"/>
                    </a:xfrm>
                    <a:prstGeom prst="rect">
                      <a:avLst/>
                    </a:prstGeom>
                    <a:ln>
                      <a:noFill/>
                    </a:ln>
                  </pic:spPr>
                </pic:pic>
              </a:graphicData>
            </a:graphic>
          </wp:inline>
        </w:drawing>
      </w:r>
    </w:p>
    <w:p w:rsidR="002A244D" w:rsidRPr="002A244D" w:rsidRDefault="002A244D" w:rsidP="002A244D">
      <w:pPr>
        <w:pStyle w:val="Caption"/>
        <w:spacing w:after="120"/>
        <w:rPr>
          <w:b w:val="0"/>
        </w:rPr>
      </w:pPr>
      <w:bookmarkStart w:id="109" w:name="_Ref424123975"/>
      <w:bookmarkStart w:id="110" w:name="_Toc426379228"/>
      <w:bookmarkStart w:id="111" w:name="_Toc432754940"/>
      <w:r w:rsidRPr="002A244D">
        <w:rPr>
          <w:b w:val="0"/>
        </w:rPr>
        <w:t xml:space="preserve">Figure </w:t>
      </w:r>
      <w:r w:rsidR="005C7BBF" w:rsidRPr="002A244D">
        <w:rPr>
          <w:b w:val="0"/>
        </w:rPr>
        <w:fldChar w:fldCharType="begin"/>
      </w:r>
      <w:r w:rsidRPr="002A244D">
        <w:rPr>
          <w:b w:val="0"/>
        </w:rPr>
        <w:instrText xml:space="preserve"> SEQ Figure \* ARABIC </w:instrText>
      </w:r>
      <w:r w:rsidR="005C7BBF" w:rsidRPr="002A244D">
        <w:rPr>
          <w:b w:val="0"/>
        </w:rPr>
        <w:fldChar w:fldCharType="separate"/>
      </w:r>
      <w:r w:rsidR="00050AF9">
        <w:rPr>
          <w:b w:val="0"/>
          <w:noProof/>
        </w:rPr>
        <w:t>109</w:t>
      </w:r>
      <w:r w:rsidR="005C7BBF" w:rsidRPr="002A244D">
        <w:rPr>
          <w:b w:val="0"/>
        </w:rPr>
        <w:fldChar w:fldCharType="end"/>
      </w:r>
      <w:bookmarkEnd w:id="109"/>
      <w:r w:rsidRPr="002A244D">
        <w:rPr>
          <w:b w:val="0"/>
        </w:rPr>
        <w:t xml:space="preserve"> Public footpath network and ‘listed’ mountains of the Cairngorms National Park.</w:t>
      </w:r>
      <w:bookmarkEnd w:id="110"/>
      <w:bookmarkEnd w:id="111"/>
      <w:r w:rsidR="00EA4B7E" w:rsidRPr="00EA4B7E">
        <w:rPr>
          <w:noProof/>
          <w:lang w:eastAsia="en-GB"/>
        </w:rPr>
        <w:t xml:space="preserve"> </w:t>
      </w:r>
    </w:p>
    <w:p w:rsidR="002A244D" w:rsidRPr="002B5057" w:rsidRDefault="002A244D" w:rsidP="002A244D">
      <w:pPr>
        <w:pStyle w:val="Caption"/>
        <w:spacing w:after="120"/>
        <w:rPr>
          <w:b w:val="0"/>
          <w:szCs w:val="24"/>
        </w:rPr>
      </w:pPr>
      <w:r w:rsidRPr="002A244D">
        <w:rPr>
          <w:b w:val="0"/>
        </w:rPr>
        <w:t xml:space="preserve"> </w:t>
      </w:r>
      <w:proofErr w:type="gramStart"/>
      <w:r w:rsidRPr="002B5057">
        <w:rPr>
          <w:b w:val="0"/>
        </w:rPr>
        <w:t>Reproduced by permission of Ordnance Survey on behalf of HMSO.</w:t>
      </w:r>
      <w:proofErr w:type="gramEnd"/>
      <w:r w:rsidRPr="002B5057">
        <w:rPr>
          <w:b w:val="0"/>
        </w:rPr>
        <w:t xml:space="preserve"> </w:t>
      </w:r>
      <w:proofErr w:type="gramStart"/>
      <w:r w:rsidRPr="002B5057">
        <w:rPr>
          <w:b w:val="0"/>
        </w:rPr>
        <w:t>© Crown copyright and database right 2015.</w:t>
      </w:r>
      <w:proofErr w:type="gramEnd"/>
      <w:r w:rsidRPr="002B5057">
        <w:rPr>
          <w:b w:val="0"/>
        </w:rPr>
        <w:t xml:space="preserve"> All rights reserved. Ordnance Survey Licence number 100040965 Cairngorms National Park Authority.</w:t>
      </w:r>
    </w:p>
    <w:p w:rsidR="002A244D" w:rsidRDefault="002A244D" w:rsidP="002A244D">
      <w:pPr>
        <w:pStyle w:val="Caption"/>
        <w:sectPr w:rsidR="002A244D" w:rsidSect="00BA37F9">
          <w:pgSz w:w="16838" w:h="11906" w:orient="landscape"/>
          <w:pgMar w:top="1701" w:right="1247" w:bottom="1418" w:left="1247" w:header="709" w:footer="709" w:gutter="0"/>
          <w:cols w:num="2" w:space="708" w:equalWidth="0">
            <w:col w:w="4301" w:space="720"/>
            <w:col w:w="9322"/>
          </w:cols>
          <w:docGrid w:linePitch="360"/>
        </w:sectPr>
      </w:pPr>
    </w:p>
    <w:p w:rsidR="002A244D" w:rsidRDefault="00413CA5" w:rsidP="002A244D">
      <w:proofErr w:type="gramStart"/>
      <w:r>
        <w:lastRenderedPageBreak/>
        <w:t>significant</w:t>
      </w:r>
      <w:proofErr w:type="gramEnd"/>
      <w:r>
        <w:t xml:space="preserve"> role (</w:t>
      </w:r>
      <w:r w:rsidRPr="00662B96">
        <w:t xml:space="preserve">see </w:t>
      </w:r>
      <w:r w:rsidR="00050AF9" w:rsidRPr="00050AF9">
        <w:rPr>
          <w:b/>
          <w:color w:val="4F0045"/>
        </w:rPr>
        <w:t xml:space="preserve">Figure </w:t>
      </w:r>
      <w:r w:rsidR="00050AF9" w:rsidRPr="00050AF9">
        <w:rPr>
          <w:b/>
          <w:noProof/>
          <w:color w:val="4F0045"/>
        </w:rPr>
        <w:t>109</w:t>
      </w:r>
      <w:r>
        <w:t>). The CNPA has a duty under the</w:t>
      </w:r>
      <w:r w:rsidRPr="00B65F08">
        <w:t xml:space="preserve"> </w:t>
      </w:r>
      <w:r w:rsidR="002A244D" w:rsidRPr="00B65F08">
        <w:t xml:space="preserve">Land Reform (Scotland) Act 2003 </w:t>
      </w:r>
      <w:r w:rsidR="002A244D">
        <w:t xml:space="preserve">to prepare a Core Paths Plan. Section 17 (1) Act states that the core paths network should be: </w:t>
      </w:r>
      <w:r w:rsidR="002A244D">
        <w:rPr>
          <w:i/>
        </w:rPr>
        <w:t>‘…</w:t>
      </w:r>
      <w:r w:rsidR="002A244D" w:rsidRPr="00B65F08">
        <w:rPr>
          <w:i/>
        </w:rPr>
        <w:t xml:space="preserve"> sufficient for the purpose of giving the public reasonable access throughout the area</w:t>
      </w:r>
      <w:r w:rsidR="002A244D">
        <w:t xml:space="preserve">’. </w:t>
      </w:r>
    </w:p>
    <w:p w:rsidR="002A244D" w:rsidRDefault="002A244D" w:rsidP="002A244D">
      <w:r>
        <w:t xml:space="preserve">The CNPA has recently published its Core Paths Plan </w:t>
      </w:r>
      <w:sdt>
        <w:sdtPr>
          <w:id w:val="-1835994790"/>
          <w:citation/>
        </w:sdtPr>
        <w:sdtEndPr/>
        <w:sdtContent>
          <w:r w:rsidR="005C7BBF">
            <w:fldChar w:fldCharType="begin"/>
          </w:r>
          <w:r>
            <w:instrText xml:space="preserve">CITATION Cai15 \n  \t  \l 2057 </w:instrText>
          </w:r>
          <w:r w:rsidR="005C7BBF">
            <w:fldChar w:fldCharType="separate"/>
          </w:r>
          <w:r w:rsidR="00A3525C">
            <w:rPr>
              <w:noProof/>
            </w:rPr>
            <w:t>(2015)</w:t>
          </w:r>
          <w:r w:rsidR="005C7BBF">
            <w:fldChar w:fldCharType="end"/>
          </w:r>
        </w:sdtContent>
      </w:sdt>
      <w:r>
        <w:t>, which was d</w:t>
      </w:r>
      <w:r w:rsidRPr="00C44B9F">
        <w:t>eveloped in Partnership with the L</w:t>
      </w:r>
      <w:r>
        <w:t xml:space="preserve">ocal Outdoor </w:t>
      </w:r>
      <w:r w:rsidRPr="00C44B9F">
        <w:t>A</w:t>
      </w:r>
      <w:r>
        <w:t xml:space="preserve">ccess </w:t>
      </w:r>
      <w:r w:rsidRPr="00C44B9F">
        <w:t>F</w:t>
      </w:r>
      <w:r>
        <w:t>orum</w:t>
      </w:r>
      <w:r w:rsidRPr="00C44B9F">
        <w:t xml:space="preserve"> and Inclusive Cairngorms</w:t>
      </w:r>
      <w:r>
        <w:t xml:space="preserve">. The aim of the Plan is to help people enjoy and understand the special qualities of the National Park through the identification of outdoor access opportunities. The path network should satisfy the needs of visitors and local people to get around, and link to the wider path network and beyond. </w:t>
      </w:r>
    </w:p>
    <w:p w:rsidR="005A5705" w:rsidRDefault="002A244D">
      <w:pPr>
        <w:sectPr w:rsidR="005A5705" w:rsidSect="00BA37F9">
          <w:type w:val="nextColumn"/>
          <w:pgSz w:w="16838" w:h="11906" w:orient="landscape"/>
          <w:pgMar w:top="1701" w:right="1247" w:bottom="1418" w:left="1247" w:header="709" w:footer="709" w:gutter="0"/>
          <w:cols w:num="3" w:space="708"/>
          <w:docGrid w:linePitch="360"/>
        </w:sectPr>
      </w:pPr>
      <w:r>
        <w:t>The network is made up of a mixture of existing and new paths, which together provide a cohesive system. The National Park now has a</w:t>
      </w:r>
      <w:r w:rsidRPr="00C44B9F">
        <w:t xml:space="preserve"> network </w:t>
      </w:r>
      <w:r>
        <w:t xml:space="preserve">that totals </w:t>
      </w:r>
      <w:r w:rsidRPr="00C44B9F">
        <w:t>1</w:t>
      </w:r>
      <w:r>
        <w:t>,</w:t>
      </w:r>
      <w:r w:rsidRPr="00C44B9F">
        <w:t>073</w:t>
      </w:r>
      <w:r>
        <w:t>km</w:t>
      </w:r>
      <w:r w:rsidRPr="00C44B9F">
        <w:t xml:space="preserve"> of core path, 88km </w:t>
      </w:r>
      <w:r>
        <w:t xml:space="preserve">of which is </w:t>
      </w:r>
      <w:r w:rsidRPr="00C44B9F">
        <w:t>on water (River Spey)</w:t>
      </w:r>
      <w:r>
        <w:t>.</w:t>
      </w:r>
      <w:r w:rsidRPr="00AD3101">
        <w:t xml:space="preserve"> </w:t>
      </w:r>
      <w:r>
        <w:t xml:space="preserve">Furthermore, over 300km of the network has been signed and </w:t>
      </w:r>
      <w:r>
        <w:lastRenderedPageBreak/>
        <w:t>promoted with a further 100 or so km to be developed and improved.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7087"/>
      </w:tblGrid>
      <w:tr w:rsidR="005A5705" w:rsidTr="00304C8B">
        <w:trPr>
          <w:trHeight w:val="4101"/>
        </w:trPr>
        <w:tc>
          <w:tcPr>
            <w:tcW w:w="7087" w:type="dxa"/>
            <w:tcMar>
              <w:left w:w="0" w:type="dxa"/>
              <w:right w:w="0" w:type="dxa"/>
            </w:tcMar>
          </w:tcPr>
          <w:p w:rsidR="005A5705" w:rsidRDefault="008E2E9F" w:rsidP="00304C8B">
            <w:pPr>
              <w:keepNext/>
              <w:rPr>
                <w:rFonts w:cs="Gill Sans MT"/>
              </w:rPr>
            </w:pPr>
            <w:r>
              <w:rPr>
                <w:rFonts w:cs="Gill Sans MT"/>
                <w:noProof/>
                <w:lang w:eastAsia="en-GB"/>
              </w:rPr>
              <w:lastRenderedPageBreak/>
              <mc:AlternateContent>
                <mc:Choice Requires="wps">
                  <w:drawing>
                    <wp:inline distT="0" distB="0" distL="0" distR="0" wp14:anchorId="52D9FAC0" wp14:editId="0F758047">
                      <wp:extent cx="4319905" cy="4500245"/>
                      <wp:effectExtent l="38100" t="38100" r="118745" b="109855"/>
                      <wp:docPr id="2"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4500245"/>
                              </a:xfrm>
                              <a:prstGeom prst="rect">
                                <a:avLst/>
                              </a:prstGeom>
                              <a:solidFill>
                                <a:srgbClr val="E5DFEC"/>
                              </a:solidFill>
                              <a:ln w="9525">
                                <a:solidFill>
                                  <a:srgbClr val="4F0045"/>
                                </a:solidFill>
                                <a:miter lim="800000"/>
                                <a:headEnd/>
                                <a:tailEnd/>
                              </a:ln>
                              <a:effectLst>
                                <a:outerShdw blurRad="50800" dist="38100" dir="2700000" algn="tl" rotWithShape="0">
                                  <a:prstClr val="black">
                                    <a:alpha val="40000"/>
                                  </a:prstClr>
                                </a:outerShdw>
                              </a:effectLst>
                            </wps:spPr>
                            <wps:txbx>
                              <w:txbxContent>
                                <w:p w:rsidR="00050AF9" w:rsidRPr="00850CDE" w:rsidRDefault="00050AF9" w:rsidP="005A5705">
                                  <w:pPr>
                                    <w:rPr>
                                      <w:b/>
                                      <w:color w:val="4F0045"/>
                                    </w:rPr>
                                  </w:pPr>
                                  <w:r w:rsidRPr="00850CDE">
                                    <w:rPr>
                                      <w:b/>
                                      <w:color w:val="4F0045"/>
                                    </w:rPr>
                                    <w:t>Key Messages</w:t>
                                  </w:r>
                                </w:p>
                                <w:p w:rsidR="00050AF9" w:rsidRDefault="00050AF9" w:rsidP="005A5705">
                                  <w:r>
                                    <w:t xml:space="preserve">The Cairngorms National Park has seen significant population growth over its lifetime, although this is now projected to slow down significantly over the next 25 years. The population change will result in a particular set of needs to be addressed by the Plan, including the need to provide accommodation </w:t>
                                  </w:r>
                                  <w:proofErr w:type="gramStart"/>
                                  <w:r>
                                    <w:t>for  at</w:t>
                                  </w:r>
                                  <w:proofErr w:type="gramEnd"/>
                                  <w:r>
                                    <w:t xml:space="preserve"> least 910 households over this period.</w:t>
                                  </w:r>
                                </w:p>
                                <w:p w:rsidR="00050AF9" w:rsidRDefault="00050AF9" w:rsidP="005A5705">
                                  <w:r>
                                    <w:t xml:space="preserve">Unemployment is low although the median wage remains below that of Scotland. </w:t>
                                  </w:r>
                                  <w:proofErr w:type="gramStart"/>
                                  <w:r>
                                    <w:t>Gross household incomes, are however slightly higher.</w:t>
                                  </w:r>
                                  <w:proofErr w:type="gramEnd"/>
                                  <w:r>
                                    <w:t xml:space="preserve"> The National Park retains a high proportion of its workforce with the most commuting via private motor vehicle. </w:t>
                                  </w:r>
                                </w:p>
                                <w:p w:rsidR="00050AF9" w:rsidRDefault="00050AF9" w:rsidP="005A5705">
                                  <w:r>
                                    <w:t xml:space="preserve">Overall, deprivation levels are low and the life expectancy of the population is estimated to be above Scotland’s as a whole. Instances of life limiting conditions are low and </w:t>
                                  </w:r>
                                  <w:proofErr w:type="gramStart"/>
                                  <w:r>
                                    <w:t>claimants of related benefits</w:t>
                                  </w:r>
                                  <w:proofErr w:type="gramEnd"/>
                                  <w:r>
                                    <w:t xml:space="preserve"> few.</w:t>
                                  </w:r>
                                </w:p>
                                <w:p w:rsidR="00050AF9" w:rsidRDefault="00050AF9" w:rsidP="005A5705">
                                  <w:r>
                                    <w:t>The National Park has an extensive and well maintained public footpath network and many man-made and natural features that provide attractive objectives and encourage healthy recreational activities.</w:t>
                                  </w:r>
                                </w:p>
                              </w:txbxContent>
                            </wps:txbx>
                            <wps:bodyPr rot="0" vert="horz" wrap="square" lIns="91440" tIns="45720" rIns="91440" bIns="45720" anchor="t" anchorCtr="0" upright="1">
                              <a:noAutofit/>
                            </wps:bodyPr>
                          </wps:wsp>
                        </a:graphicData>
                      </a:graphic>
                    </wp:inline>
                  </w:drawing>
                </mc:Choice>
                <mc:Fallback>
                  <w:pict>
                    <v:shape id="Text Box 1220" o:spid="_x0000_s1203" type="#_x0000_t202" style="width:340.15pt;height:3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lnkgIAABIFAAAOAAAAZHJzL2Uyb0RvYy54bWysVE1v3CAQvVfqf0DcG3/ETrJWvFG6yVaV&#10;0g81qXrGgG0UDBTYtZNf3wHvbjateqnqg8V4xo83bx5cXk2DRFtundCqxtlJihFXVDOhuhp/f1i/&#10;u8DIeaIYkVrxGj9xh6+Wb99cjqbiue61ZNwiAFGuGk2Ne+9NlSSO9nwg7kQbriDZajsQD6HtEmbJ&#10;COiDTPI0PUtGbZmxmnLn4OvNnMTLiN+2nPovbeu4R7LGwM3Ht43vJryT5SWpOktML+iOBvkHFgMR&#10;CjY9QN0QT9DGij+gBkGtdrr1J1QPiW5bQXnsAbrJ0t+6ue+J4bEXEMeZg0zu/8HSz9uvFglW4xwj&#10;RQYY0QOfPHqvJ5TleRRoNK6CunsDlX6CDAw6NuvMnaaPDim96onq+LW1euw5YUAwC9ImR7+GkbjK&#10;BZBm/KQZ7EQ2XkegqbVDUA/0QIAOg3o6DCewofCxOM0Wi7TEiEKuKNM0L8q4B6n2vxvr/AeuBxQW&#10;NbYw/QhPtnfOBzqk2peE3ZyWgq2FlDGwXbOSFm0JOOW2vFnfrnbor8qkQmONF2Vezgr8FaJYp+mB&#10;4CuIQXiwvBRDjS/S8MwmDLrdKhYN6YmQ8xooSxX48Whm6CPqtAGI+56NqJEb+43A+MoUwDBiInR+&#10;epHNATg9P583QUR2cES9xMhq/0P4Ptor6BwggzCH/htJ6OMsnTQ9mUUp9lx3MkJ1lFTvycToiGec&#10;fhj4PHo/NVN0WnF2HloOdmg0ewJDAKE4dbhIYNFr+4zRCIeyxu7nhliOkfyowFSLrCjCKY5BUZ6D&#10;P5E9zjTHGaIoQEHLGM3LlZ9P/sZY0fWw02xjpa/BiK2IFnlhtbMvHLzY2O6SCCf7OI5VL1fZ8hcA&#10;AAD//wMAUEsDBBQABgAIAAAAIQAC8xPU3AAAAAUBAAAPAAAAZHJzL2Rvd25yZXYueG1sTI/dSsQw&#10;EIXvBd8hjOCdm/jDbqlNF1cQVJDF7j7AbDO2ZZtJTdJufXujN3ozcDiHc74p1rPtxUQ+dI41XC8U&#10;COLamY4bDfvd01UGIkRkg71j0vBFAdbl+VmBuXEnfqepio1IJRxy1NDGOORShroli2HhBuLkfThv&#10;MSbpG2k8nlK57eWNUktpseO00OJAjy3Vx2q0GuTndnrD12q/meh4t3sZyG+eR60vL+aHexCR5vgX&#10;hh/8hA5lYjq4kU0QvYb0SPy9yVtm6hbEQcNKZSuQZSH/05ffAAAA//8DAFBLAQItABQABgAIAAAA&#10;IQC2gziS/gAAAOEBAAATAAAAAAAAAAAAAAAAAAAAAABbQ29udGVudF9UeXBlc10ueG1sUEsBAi0A&#10;FAAGAAgAAAAhADj9If/WAAAAlAEAAAsAAAAAAAAAAAAAAAAALwEAAF9yZWxzLy5yZWxzUEsBAi0A&#10;FAAGAAgAAAAhAGqZaWeSAgAAEgUAAA4AAAAAAAAAAAAAAAAALgIAAGRycy9lMm9Eb2MueG1sUEsB&#10;Ai0AFAAGAAgAAAAhAALzE9TcAAAABQEAAA8AAAAAAAAAAAAAAAAA7AQAAGRycy9kb3ducmV2Lnht&#10;bFBLBQYAAAAABAAEAPMAAAD1BQAAAAA=&#10;" fillcolor="#e5dfec" strokecolor="#4f0045">
                      <v:shadow on="t" color="black" opacity="26214f" origin="-.5,-.5" offset=".74836mm,.74836mm"/>
                      <v:textbox>
                        <w:txbxContent>
                          <w:p w:rsidR="00050AF9" w:rsidRPr="00850CDE" w:rsidRDefault="00050AF9" w:rsidP="005A5705">
                            <w:pPr>
                              <w:rPr>
                                <w:b/>
                                <w:color w:val="4F0045"/>
                              </w:rPr>
                            </w:pPr>
                            <w:r w:rsidRPr="00850CDE">
                              <w:rPr>
                                <w:b/>
                                <w:color w:val="4F0045"/>
                              </w:rPr>
                              <w:t>Key Messages</w:t>
                            </w:r>
                          </w:p>
                          <w:p w:rsidR="00050AF9" w:rsidRDefault="00050AF9" w:rsidP="005A5705">
                            <w:r>
                              <w:t xml:space="preserve">The Cairngorms National Park has seen significant population growth over its lifetime, although this is now projected to slow down significantly over the next 25 years. The population change will result in a particular set of needs to be addressed by the Plan, including the need to provide accommodation </w:t>
                            </w:r>
                            <w:proofErr w:type="gramStart"/>
                            <w:r>
                              <w:t>for  at</w:t>
                            </w:r>
                            <w:proofErr w:type="gramEnd"/>
                            <w:r>
                              <w:t xml:space="preserve"> least 910 households over this period.</w:t>
                            </w:r>
                          </w:p>
                          <w:p w:rsidR="00050AF9" w:rsidRDefault="00050AF9" w:rsidP="005A5705">
                            <w:r>
                              <w:t xml:space="preserve">Unemployment is low although the median wage remains below that of Scotland. </w:t>
                            </w:r>
                            <w:proofErr w:type="gramStart"/>
                            <w:r>
                              <w:t>Gross household incomes, are however slightly higher.</w:t>
                            </w:r>
                            <w:proofErr w:type="gramEnd"/>
                            <w:r>
                              <w:t xml:space="preserve"> The National Park retains a high proportion of its workforce with the most commuting via private motor vehicle. </w:t>
                            </w:r>
                          </w:p>
                          <w:p w:rsidR="00050AF9" w:rsidRDefault="00050AF9" w:rsidP="005A5705">
                            <w:r>
                              <w:t xml:space="preserve">Overall, deprivation levels are low and the life expectancy of the population is estimated to be above Scotland’s as a whole. Instances of life limiting conditions are low and </w:t>
                            </w:r>
                            <w:proofErr w:type="gramStart"/>
                            <w:r>
                              <w:t>claimants of related benefits</w:t>
                            </w:r>
                            <w:proofErr w:type="gramEnd"/>
                            <w:r>
                              <w:t xml:space="preserve"> few.</w:t>
                            </w:r>
                          </w:p>
                          <w:p w:rsidR="00050AF9" w:rsidRDefault="00050AF9" w:rsidP="005A5705">
                            <w:r>
                              <w:t>The National Park has an extensive and well maintained public footpath network and many man-made and natural features that provide attractive objectives and encourage healthy recreational activities.</w:t>
                            </w:r>
                          </w:p>
                        </w:txbxContent>
                      </v:textbox>
                      <w10:anchorlock/>
                    </v:shape>
                  </w:pict>
                </mc:Fallback>
              </mc:AlternateContent>
            </w:r>
          </w:p>
        </w:tc>
        <w:tc>
          <w:tcPr>
            <w:tcW w:w="7087" w:type="dxa"/>
            <w:tcMar>
              <w:left w:w="0" w:type="dxa"/>
              <w:right w:w="0" w:type="dxa"/>
            </w:tcMar>
          </w:tcPr>
          <w:p w:rsidR="005A5705" w:rsidRDefault="008E2E9F" w:rsidP="00304C8B">
            <w:pPr>
              <w:keepNext/>
              <w:jc w:val="right"/>
              <w:rPr>
                <w:rFonts w:cs="Gill Sans MT"/>
              </w:rPr>
            </w:pPr>
            <w:r>
              <w:rPr>
                <w:rFonts w:cs="Gill Sans MT"/>
                <w:noProof/>
                <w:lang w:eastAsia="en-GB"/>
              </w:rPr>
              <mc:AlternateContent>
                <mc:Choice Requires="wps">
                  <w:drawing>
                    <wp:anchor distT="0" distB="0" distL="114300" distR="114300" simplePos="0" relativeHeight="252034048" behindDoc="0" locked="0" layoutInCell="1" allowOverlap="1" wp14:anchorId="29C6E62E" wp14:editId="4E794A00">
                      <wp:simplePos x="0" y="0"/>
                      <wp:positionH relativeFrom="margin">
                        <wp:align>right</wp:align>
                      </wp:positionH>
                      <wp:positionV relativeFrom="margin">
                        <wp:align>top</wp:align>
                      </wp:positionV>
                      <wp:extent cx="4319905" cy="4500245"/>
                      <wp:effectExtent l="38100" t="38100" r="118745" b="109855"/>
                      <wp:wrapSquare wrapText="bothSides"/>
                      <wp:docPr id="5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4500245"/>
                              </a:xfrm>
                              <a:prstGeom prst="rect">
                                <a:avLst/>
                              </a:prstGeom>
                              <a:solidFill>
                                <a:srgbClr val="E5DFEC"/>
                              </a:solidFill>
                              <a:ln w="9525">
                                <a:solidFill>
                                  <a:srgbClr val="4F0045"/>
                                </a:solidFill>
                                <a:miter lim="800000"/>
                                <a:headEnd/>
                                <a:tailEnd/>
                              </a:ln>
                              <a:effectLst>
                                <a:outerShdw blurRad="50800" dist="38100" dir="2700000" algn="tl" rotWithShape="0">
                                  <a:prstClr val="black">
                                    <a:alpha val="40000"/>
                                  </a:prstClr>
                                </a:outerShdw>
                              </a:effectLst>
                            </wps:spPr>
                            <wps:txbx>
                              <w:txbxContent>
                                <w:p w:rsidR="00050AF9" w:rsidRDefault="00050AF9" w:rsidP="005A5705">
                                  <w:pPr>
                                    <w:rPr>
                                      <w:b/>
                                      <w:color w:val="4F0045"/>
                                    </w:rPr>
                                  </w:pPr>
                                  <w:r>
                                    <w:rPr>
                                      <w:b/>
                                      <w:color w:val="4F0045"/>
                                    </w:rPr>
                                    <w:t>Inter-relationships with other 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
                                    <w:gridCol w:w="5245"/>
                                    <w:gridCol w:w="878"/>
                                  </w:tblGrid>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Pr="00DF06FE" w:rsidRDefault="00050AF9" w:rsidP="000B570E">
                                        <w:pPr>
                                          <w:spacing w:after="200"/>
                                          <w:rPr>
                                            <w:color w:val="000000" w:themeColor="text1"/>
                                          </w:rPr>
                                        </w:pPr>
                                        <w:r>
                                          <w:rPr>
                                            <w:color w:val="000000" w:themeColor="text1"/>
                                          </w:rPr>
                                          <w:t xml:space="preserve">Topic 1: </w:t>
                                        </w:r>
                                        <w:r w:rsidRPr="00DF06FE">
                                          <w:rPr>
                                            <w:color w:val="000000" w:themeColor="text1"/>
                                          </w:rPr>
                                          <w:t>Climat</w:t>
                                        </w:r>
                                        <w:r>
                                          <w:rPr>
                                            <w:color w:val="000000" w:themeColor="text1"/>
                                          </w:rPr>
                                          <w:t>ic Factors</w:t>
                                        </w:r>
                                      </w:p>
                                    </w:tc>
                                    <w:tc>
                                      <w:tcPr>
                                        <w:tcW w:w="878" w:type="dxa"/>
                                      </w:tcPr>
                                      <w:p w:rsidR="00050AF9" w:rsidRPr="00E72D39" w:rsidRDefault="00050AF9" w:rsidP="005C4256">
                                        <w:pPr>
                                          <w:rPr>
                                            <w:color w:val="4F0045"/>
                                          </w:rPr>
                                        </w:pPr>
                                        <w:r>
                                          <w:rPr>
                                            <w:noProof/>
                                            <w:color w:val="4F0045"/>
                                          </w:rPr>
                                          <w:t>62</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5F7320">
                                        <w:pPr>
                                          <w:spacing w:after="200"/>
                                        </w:pPr>
                                        <w:r>
                                          <w:t>Topic 3: Water</w:t>
                                        </w:r>
                                      </w:p>
                                    </w:tc>
                                    <w:tc>
                                      <w:tcPr>
                                        <w:tcW w:w="878" w:type="dxa"/>
                                      </w:tcPr>
                                      <w:p w:rsidR="00050AF9" w:rsidRPr="00E72D39" w:rsidRDefault="00050AF9" w:rsidP="005C4256">
                                        <w:pPr>
                                          <w:rPr>
                                            <w:color w:val="4F0045"/>
                                          </w:rPr>
                                        </w:pPr>
                                        <w:r>
                                          <w:rPr>
                                            <w:noProof/>
                                            <w:color w:val="4F0045"/>
                                          </w:rPr>
                                          <w:t>74</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5F7320">
                                        <w:pPr>
                                          <w:spacing w:after="200"/>
                                        </w:pPr>
                                        <w:r>
                                          <w:t>Topic 5: Material Assets</w:t>
                                        </w:r>
                                      </w:p>
                                    </w:tc>
                                    <w:tc>
                                      <w:tcPr>
                                        <w:tcW w:w="878" w:type="dxa"/>
                                      </w:tcPr>
                                      <w:p w:rsidR="00050AF9" w:rsidRPr="00E72D39" w:rsidRDefault="00050AF9" w:rsidP="005C4256">
                                        <w:pPr>
                                          <w:rPr>
                                            <w:color w:val="4F0045"/>
                                          </w:rPr>
                                        </w:pPr>
                                        <w:r>
                                          <w:rPr>
                                            <w:noProof/>
                                            <w:color w:val="4F0045"/>
                                          </w:rPr>
                                          <w:t>96</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E72D39">
                                        <w:pPr>
                                          <w:spacing w:after="200"/>
                                        </w:pPr>
                                        <w:r>
                                          <w:t>Topic 6: Biodiversity, Fauna and Flora</w:t>
                                        </w:r>
                                      </w:p>
                                    </w:tc>
                                    <w:tc>
                                      <w:tcPr>
                                        <w:tcW w:w="878" w:type="dxa"/>
                                      </w:tcPr>
                                      <w:p w:rsidR="00050AF9" w:rsidRPr="00E72D39" w:rsidRDefault="00050AF9" w:rsidP="005C4256">
                                        <w:pPr>
                                          <w:rPr>
                                            <w:color w:val="4F0045"/>
                                          </w:rPr>
                                        </w:pPr>
                                        <w:r>
                                          <w:rPr>
                                            <w:noProof/>
                                            <w:color w:val="4F0045"/>
                                          </w:rPr>
                                          <w:t>114</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E72D39">
                                        <w:pPr>
                                          <w:spacing w:after="200"/>
                                        </w:pPr>
                                        <w:r>
                                          <w:t>Topic 7: Landscape and Cultural Heritage</w:t>
                                        </w:r>
                                      </w:p>
                                    </w:tc>
                                    <w:tc>
                                      <w:tcPr>
                                        <w:tcW w:w="878" w:type="dxa"/>
                                      </w:tcPr>
                                      <w:p w:rsidR="00050AF9" w:rsidRPr="00E72D39" w:rsidRDefault="00050AF9" w:rsidP="005C4256">
                                        <w:pPr>
                                          <w:rPr>
                                            <w:color w:val="4F0045"/>
                                          </w:rPr>
                                        </w:pPr>
                                        <w:r>
                                          <w:rPr>
                                            <w:noProof/>
                                            <w:color w:val="4F0045"/>
                                          </w:rPr>
                                          <w:t>154</w:t>
                                        </w:r>
                                      </w:p>
                                    </w:tc>
                                  </w:tr>
                                  <w:tr w:rsidR="00050AF9" w:rsidTr="00E72D39">
                                    <w:tc>
                                      <w:tcPr>
                                        <w:tcW w:w="392" w:type="dxa"/>
                                      </w:tcPr>
                                      <w:p w:rsidR="00050AF9" w:rsidRPr="00DC1B3A" w:rsidRDefault="00050AF9" w:rsidP="005C4256">
                                        <w:pPr>
                                          <w:rPr>
                                            <w:color w:val="4F0045"/>
                                          </w:rPr>
                                        </w:pPr>
                                      </w:p>
                                    </w:tc>
                                    <w:tc>
                                      <w:tcPr>
                                        <w:tcW w:w="5245" w:type="dxa"/>
                                      </w:tcPr>
                                      <w:p w:rsidR="00050AF9" w:rsidRDefault="00050AF9" w:rsidP="00E72D39">
                                        <w:pPr>
                                          <w:spacing w:after="200"/>
                                        </w:pPr>
                                      </w:p>
                                    </w:tc>
                                    <w:tc>
                                      <w:tcPr>
                                        <w:tcW w:w="878" w:type="dxa"/>
                                      </w:tcPr>
                                      <w:p w:rsidR="00050AF9" w:rsidRPr="00E72D39" w:rsidRDefault="00050AF9" w:rsidP="005C4256">
                                        <w:pPr>
                                          <w:rPr>
                                            <w:color w:val="4F0045"/>
                                          </w:rPr>
                                        </w:pPr>
                                      </w:p>
                                    </w:tc>
                                  </w:tr>
                                </w:tbl>
                                <w:p w:rsidR="00050AF9" w:rsidRPr="009514AE" w:rsidRDefault="00050AF9" w:rsidP="005A57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204" type="#_x0000_t202" style="position:absolute;left:0;text-align:left;margin-left:288.95pt;margin-top:0;width:340.15pt;height:354.35pt;z-index:2520340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I5jgIAABIFAAAOAAAAZHJzL2Uyb0RvYy54bWysVF1v2yAUfZ+0/4B4X+0kdptEdaoubaZJ&#10;3YfWTnvGgG1UDAxI7OzX7wJJlm7ayzQ/WFy4HM4998D1zdhLtOPWCa0qPLnIMeKKaiZUW+GvT5s3&#10;c4ycJ4oRqRWv8J47fLN6/ep6MEs+1Z2WjFsEIMotB1PhznuzzDJHO94Td6ENV7DYaNsTD6FtM2bJ&#10;AOi9zKZ5fpkN2jJjNeXOwexdWsSriN80nPpPTeO4R7LCwM3Hv43/Ovyz1TVZtpaYTtADDfIPLHoi&#10;FBx6grojnqCtFX9A9YJa7XTjL6juM900gvJYA1QzyX+r5rEjhsdaQBxnTjK5/wdLP+4+WyRYhcti&#10;hpEiPTTpiY8evdUjKidBoMG4JeQ9Gsj0I8xDo2Oxzjxo+uyQ0uuOqJbfWquHjhMGBOPO7GxrwnEB&#10;pB4+aAbnkK3XEWhsbB/UAz0QoEOj9qfmBC4UJovZZLHIS4worBVlnk+LMrDLyPK43Vjn33HdozCo&#10;sIXuR3iye3A+pR5TwmlOS8E2QsoY2LZeS4t2BJxyX95t7tcH9BdpUqGhwotyWiYF/gpRbPL8RPAF&#10;RC88WF6KvsLzPHzJhEG3e8WiIT0RMo2hOqkCPx7NDHVEnbYA8dixAdVya7+Q0L4cwDBiIlQ+m09S&#10;AE6fXqVDEJEtXFEvMbLafxO+i/YKOgfIIMyp/loS+pykk6YjSZTiyBU4HbKj+vpIJkZnPGP3Q8NT&#10;6/1Yj9FpxeX8aKtasz0YAgjFrsNDAoNO2x8YDXApK+y+b4nlGMn3Cky1mBRFuMUxKMqrKQT2fKU+&#10;XyGKAhSUjFEarn26+VtjRdvBScnGSt+CERsRLRIcm1hBOSGAixcLOzwS4WafxzHr11O2+gkAAP//&#10;AwBQSwMEFAAGAAgAAAAhAALzE9TcAAAABQEAAA8AAABkcnMvZG93bnJldi54bWxMj91KxDAQhe8F&#10;3yGM4J2b+MNuqU0XVxBUkMXuPsBsM7Zlm0lN0m59e6M3ejNwOIdzvinWs+3FRD50jjVcLxQI4tqZ&#10;jhsN+93TVQYiRGSDvWPS8EUB1uX5WYG5cSd+p6mKjUglHHLU0MY45FKGuiWLYeEG4uR9OG8xJukb&#10;aTyeUrnt5Y1SS2mx47TQ4kCPLdXHarQa5Od2esPXar+Z6Hi3exnIb55HrS8v5od7EJHm+BeGH/yE&#10;DmViOriRTRC9hvRI/L3JW2bqFsRBw0plK5BlIf/Tl98AAAD//wMAUEsBAi0AFAAGAAgAAAAhALaD&#10;OJL+AAAA4QEAABMAAAAAAAAAAAAAAAAAAAAAAFtDb250ZW50X1R5cGVzXS54bWxQSwECLQAUAAYA&#10;CAAAACEAOP0h/9YAAACUAQAACwAAAAAAAAAAAAAAAAAvAQAAX3JlbHMvLnJlbHNQSwECLQAUAAYA&#10;CAAAACEAENJSOY4CAAASBQAADgAAAAAAAAAAAAAAAAAuAgAAZHJzL2Uyb0RvYy54bWxQSwECLQAU&#10;AAYACAAAACEAAvMT1NwAAAAFAQAADwAAAAAAAAAAAAAAAADoBAAAZHJzL2Rvd25yZXYueG1sUEsF&#10;BgAAAAAEAAQA8wAAAPEFAAAAAA==&#10;" fillcolor="#e5dfec" strokecolor="#4f0045">
                      <v:shadow on="t" color="black" opacity="26214f" origin="-.5,-.5" offset=".74836mm,.74836mm"/>
                      <v:textbox>
                        <w:txbxContent>
                          <w:p w:rsidR="00050AF9" w:rsidRDefault="00050AF9" w:rsidP="005A5705">
                            <w:pPr>
                              <w:rPr>
                                <w:b/>
                                <w:color w:val="4F0045"/>
                              </w:rPr>
                            </w:pPr>
                            <w:r>
                              <w:rPr>
                                <w:b/>
                                <w:color w:val="4F0045"/>
                              </w:rPr>
                              <w:t>Inter-relationships with other 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
                              <w:gridCol w:w="5245"/>
                              <w:gridCol w:w="878"/>
                            </w:tblGrid>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Pr="00DF06FE" w:rsidRDefault="00050AF9" w:rsidP="000B570E">
                                  <w:pPr>
                                    <w:spacing w:after="200"/>
                                    <w:rPr>
                                      <w:color w:val="000000" w:themeColor="text1"/>
                                    </w:rPr>
                                  </w:pPr>
                                  <w:r>
                                    <w:rPr>
                                      <w:color w:val="000000" w:themeColor="text1"/>
                                    </w:rPr>
                                    <w:t xml:space="preserve">Topic 1: </w:t>
                                  </w:r>
                                  <w:r w:rsidRPr="00DF06FE">
                                    <w:rPr>
                                      <w:color w:val="000000" w:themeColor="text1"/>
                                    </w:rPr>
                                    <w:t>Climat</w:t>
                                  </w:r>
                                  <w:r>
                                    <w:rPr>
                                      <w:color w:val="000000" w:themeColor="text1"/>
                                    </w:rPr>
                                    <w:t>ic Factors</w:t>
                                  </w:r>
                                </w:p>
                              </w:tc>
                              <w:tc>
                                <w:tcPr>
                                  <w:tcW w:w="878" w:type="dxa"/>
                                </w:tcPr>
                                <w:p w:rsidR="00050AF9" w:rsidRPr="00E72D39" w:rsidRDefault="00050AF9" w:rsidP="005C4256">
                                  <w:pPr>
                                    <w:rPr>
                                      <w:color w:val="4F0045"/>
                                    </w:rPr>
                                  </w:pPr>
                                  <w:r>
                                    <w:rPr>
                                      <w:noProof/>
                                      <w:color w:val="4F0045"/>
                                    </w:rPr>
                                    <w:t>62</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5F7320">
                                  <w:pPr>
                                    <w:spacing w:after="200"/>
                                  </w:pPr>
                                  <w:r>
                                    <w:t>Topic 3: Water</w:t>
                                  </w:r>
                                </w:p>
                              </w:tc>
                              <w:tc>
                                <w:tcPr>
                                  <w:tcW w:w="878" w:type="dxa"/>
                                </w:tcPr>
                                <w:p w:rsidR="00050AF9" w:rsidRPr="00E72D39" w:rsidRDefault="00050AF9" w:rsidP="005C4256">
                                  <w:pPr>
                                    <w:rPr>
                                      <w:color w:val="4F0045"/>
                                    </w:rPr>
                                  </w:pPr>
                                  <w:r>
                                    <w:rPr>
                                      <w:noProof/>
                                      <w:color w:val="4F0045"/>
                                    </w:rPr>
                                    <w:t>74</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5F7320">
                                  <w:pPr>
                                    <w:spacing w:after="200"/>
                                  </w:pPr>
                                  <w:r>
                                    <w:t>Topic 5: Material Assets</w:t>
                                  </w:r>
                                </w:p>
                              </w:tc>
                              <w:tc>
                                <w:tcPr>
                                  <w:tcW w:w="878" w:type="dxa"/>
                                </w:tcPr>
                                <w:p w:rsidR="00050AF9" w:rsidRPr="00E72D39" w:rsidRDefault="00050AF9" w:rsidP="005C4256">
                                  <w:pPr>
                                    <w:rPr>
                                      <w:color w:val="4F0045"/>
                                    </w:rPr>
                                  </w:pPr>
                                  <w:r>
                                    <w:rPr>
                                      <w:noProof/>
                                      <w:color w:val="4F0045"/>
                                    </w:rPr>
                                    <w:t>96</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E72D39">
                                  <w:pPr>
                                    <w:spacing w:after="200"/>
                                  </w:pPr>
                                  <w:r>
                                    <w:t>Topic 6: Biodiversity, Fauna and Flora</w:t>
                                  </w:r>
                                </w:p>
                              </w:tc>
                              <w:tc>
                                <w:tcPr>
                                  <w:tcW w:w="878" w:type="dxa"/>
                                </w:tcPr>
                                <w:p w:rsidR="00050AF9" w:rsidRPr="00E72D39" w:rsidRDefault="00050AF9" w:rsidP="005C4256">
                                  <w:pPr>
                                    <w:rPr>
                                      <w:color w:val="4F0045"/>
                                    </w:rPr>
                                  </w:pPr>
                                  <w:r>
                                    <w:rPr>
                                      <w:noProof/>
                                      <w:color w:val="4F0045"/>
                                    </w:rPr>
                                    <w:t>114</w:t>
                                  </w:r>
                                </w:p>
                              </w:tc>
                            </w:tr>
                            <w:tr w:rsidR="00050AF9" w:rsidTr="00E72D39">
                              <w:tc>
                                <w:tcPr>
                                  <w:tcW w:w="392" w:type="dxa"/>
                                </w:tcPr>
                                <w:p w:rsidR="00050AF9" w:rsidRPr="006F6ED3" w:rsidRDefault="00050AF9" w:rsidP="005C4256">
                                  <w:pPr>
                                    <w:rPr>
                                      <w:color w:val="4F0045"/>
                                      <w14:shadow w14:blurRad="50800" w14:dist="38100" w14:dir="2700000" w14:sx="100000" w14:sy="100000" w14:kx="0" w14:ky="0" w14:algn="tl">
                                        <w14:srgbClr w14:val="000000">
                                          <w14:alpha w14:val="60000"/>
                                        </w14:srgbClr>
                                      </w14:shadow>
                                    </w:rPr>
                                  </w:pPr>
                                  <w:r w:rsidRPr="006F6ED3">
                                    <w:rPr>
                                      <w:color w:val="4F0045"/>
                                      <w14:shadow w14:blurRad="50800" w14:dist="38100" w14:dir="2700000" w14:sx="100000" w14:sy="100000" w14:kx="0" w14:ky="0" w14:algn="tl">
                                        <w14:srgbClr w14:val="000000">
                                          <w14:alpha w14:val="60000"/>
                                        </w14:srgbClr>
                                      </w14:shadow>
                                    </w:rPr>
                                    <w:sym w:font="Wingdings" w:char="F0D8"/>
                                  </w:r>
                                </w:p>
                              </w:tc>
                              <w:tc>
                                <w:tcPr>
                                  <w:tcW w:w="5245" w:type="dxa"/>
                                </w:tcPr>
                                <w:p w:rsidR="00050AF9" w:rsidRDefault="00050AF9" w:rsidP="00E72D39">
                                  <w:pPr>
                                    <w:spacing w:after="200"/>
                                  </w:pPr>
                                  <w:r>
                                    <w:t>Topic 7: Landscape and Cultural Heritage</w:t>
                                  </w:r>
                                </w:p>
                              </w:tc>
                              <w:tc>
                                <w:tcPr>
                                  <w:tcW w:w="878" w:type="dxa"/>
                                </w:tcPr>
                                <w:p w:rsidR="00050AF9" w:rsidRPr="00E72D39" w:rsidRDefault="00050AF9" w:rsidP="005C4256">
                                  <w:pPr>
                                    <w:rPr>
                                      <w:color w:val="4F0045"/>
                                    </w:rPr>
                                  </w:pPr>
                                  <w:r>
                                    <w:rPr>
                                      <w:noProof/>
                                      <w:color w:val="4F0045"/>
                                    </w:rPr>
                                    <w:t>154</w:t>
                                  </w:r>
                                </w:p>
                              </w:tc>
                            </w:tr>
                            <w:tr w:rsidR="00050AF9" w:rsidTr="00E72D39">
                              <w:tc>
                                <w:tcPr>
                                  <w:tcW w:w="392" w:type="dxa"/>
                                </w:tcPr>
                                <w:p w:rsidR="00050AF9" w:rsidRPr="00DC1B3A" w:rsidRDefault="00050AF9" w:rsidP="005C4256">
                                  <w:pPr>
                                    <w:rPr>
                                      <w:color w:val="4F0045"/>
                                    </w:rPr>
                                  </w:pPr>
                                </w:p>
                              </w:tc>
                              <w:tc>
                                <w:tcPr>
                                  <w:tcW w:w="5245" w:type="dxa"/>
                                </w:tcPr>
                                <w:p w:rsidR="00050AF9" w:rsidRDefault="00050AF9" w:rsidP="00E72D39">
                                  <w:pPr>
                                    <w:spacing w:after="200"/>
                                  </w:pPr>
                                </w:p>
                              </w:tc>
                              <w:tc>
                                <w:tcPr>
                                  <w:tcW w:w="878" w:type="dxa"/>
                                </w:tcPr>
                                <w:p w:rsidR="00050AF9" w:rsidRPr="00E72D39" w:rsidRDefault="00050AF9" w:rsidP="005C4256">
                                  <w:pPr>
                                    <w:rPr>
                                      <w:color w:val="4F0045"/>
                                    </w:rPr>
                                  </w:pPr>
                                </w:p>
                              </w:tc>
                            </w:tr>
                          </w:tbl>
                          <w:p w:rsidR="00050AF9" w:rsidRPr="009514AE" w:rsidRDefault="00050AF9" w:rsidP="005A5705"/>
                        </w:txbxContent>
                      </v:textbox>
                      <w10:wrap type="square" anchorx="margin" anchory="margin"/>
                    </v:shape>
                  </w:pict>
                </mc:Fallback>
              </mc:AlternateContent>
            </w:r>
          </w:p>
        </w:tc>
      </w:tr>
      <w:bookmarkEnd w:id="0"/>
    </w:tbl>
    <w:p w:rsidR="00CD4E4C" w:rsidRDefault="00CD4E4C" w:rsidP="00951FB7"/>
    <w:sectPr w:rsidR="00CD4E4C" w:rsidSect="00462D66">
      <w:footerReference w:type="default" r:id="rId48"/>
      <w:type w:val="nextColumn"/>
      <w:pgSz w:w="16838" w:h="11906" w:orient="landscape"/>
      <w:pgMar w:top="1701" w:right="1247" w:bottom="1418"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AF9" w:rsidRDefault="00050AF9" w:rsidP="00B34316">
      <w:pPr>
        <w:spacing w:after="0" w:line="240" w:lineRule="auto"/>
      </w:pPr>
      <w:r>
        <w:separator/>
      </w:r>
    </w:p>
  </w:endnote>
  <w:endnote w:type="continuationSeparator" w:id="0">
    <w:p w:rsidR="00050AF9" w:rsidRDefault="00050AF9" w:rsidP="00B34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3117"/>
      <w:gridCol w:w="1457"/>
    </w:tblGrid>
    <w:tr w:rsidR="00050AF9" w:rsidTr="00CA7B8C">
      <w:tc>
        <w:tcPr>
          <w:tcW w:w="4500" w:type="pct"/>
          <w:tcBorders>
            <w:top w:val="single" w:sz="4" w:space="0" w:color="4F0045"/>
          </w:tcBorders>
        </w:tcPr>
        <w:p w:rsidR="00050AF9" w:rsidRDefault="00462D66" w:rsidP="002C5457">
          <w:pPr>
            <w:pStyle w:val="Footer"/>
            <w:jc w:val="right"/>
          </w:pPr>
          <w:sdt>
            <w:sdtPr>
              <w:alias w:val="Company"/>
              <w:id w:val="54822483"/>
              <w:dataBinding w:prefixMappings="xmlns:ns0='http://schemas.openxmlformats.org/officeDocument/2006/extended-properties'" w:xpath="/ns0:Properties[1]/ns0:Company[1]" w:storeItemID="{6668398D-A668-4E3E-A5EB-62B293D839F1}"/>
              <w:text/>
            </w:sdtPr>
            <w:sdtEndPr/>
            <w:sdtContent>
              <w:r w:rsidR="00050AF9">
                <w:t>Cairngorms National Park Authority</w:t>
              </w:r>
            </w:sdtContent>
          </w:sdt>
          <w:r w:rsidR="00050AF9">
            <w:t xml:space="preserve"> | Appendix 2: Topic 8 Population and Human Health</w:t>
          </w:r>
        </w:p>
      </w:tc>
      <w:tc>
        <w:tcPr>
          <w:tcW w:w="500" w:type="pct"/>
          <w:tcBorders>
            <w:top w:val="single" w:sz="4" w:space="0" w:color="4F0045"/>
          </w:tcBorders>
          <w:shd w:val="clear" w:color="auto" w:fill="C2ABC1"/>
        </w:tcPr>
        <w:p w:rsidR="00050AF9" w:rsidRDefault="00050AF9" w:rsidP="00CA7B8C">
          <w:pPr>
            <w:pStyle w:val="Header"/>
            <w:jc w:val="right"/>
            <w:rPr>
              <w:color w:val="FFFFFF" w:themeColor="background1"/>
            </w:rPr>
          </w:pPr>
          <w:r w:rsidRPr="00CA7B8C">
            <w:rPr>
              <w:color w:val="4F0045"/>
            </w:rPr>
            <w:fldChar w:fldCharType="begin"/>
          </w:r>
          <w:r w:rsidRPr="00CA7B8C">
            <w:rPr>
              <w:color w:val="4F0045"/>
            </w:rPr>
            <w:instrText xml:space="preserve"> PAGE   \* MERGEFORMAT </w:instrText>
          </w:r>
          <w:r w:rsidRPr="00CA7B8C">
            <w:rPr>
              <w:color w:val="4F0045"/>
            </w:rPr>
            <w:fldChar w:fldCharType="separate"/>
          </w:r>
          <w:r w:rsidR="00462D66">
            <w:rPr>
              <w:noProof/>
              <w:color w:val="4F0045"/>
            </w:rPr>
            <w:t>178</w:t>
          </w:r>
          <w:r w:rsidRPr="00CA7B8C">
            <w:rPr>
              <w:noProof/>
              <w:color w:val="4F0045"/>
            </w:rPr>
            <w:fldChar w:fldCharType="end"/>
          </w:r>
        </w:p>
      </w:tc>
    </w:tr>
  </w:tbl>
  <w:p w:rsidR="00050AF9" w:rsidRDefault="00050A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3117"/>
      <w:gridCol w:w="1457"/>
    </w:tblGrid>
    <w:tr w:rsidR="00050AF9" w:rsidTr="00CA7B8C">
      <w:tc>
        <w:tcPr>
          <w:tcW w:w="4500" w:type="pct"/>
          <w:tcBorders>
            <w:top w:val="single" w:sz="4" w:space="0" w:color="4F0045"/>
          </w:tcBorders>
        </w:tcPr>
        <w:p w:rsidR="00050AF9" w:rsidRDefault="00462D66" w:rsidP="00B133A3">
          <w:pPr>
            <w:pStyle w:val="Footer"/>
            <w:jc w:val="right"/>
          </w:pPr>
          <w:sdt>
            <w:sdtPr>
              <w:alias w:val="Company"/>
              <w:id w:val="387462989"/>
              <w:dataBinding w:prefixMappings="xmlns:ns0='http://schemas.openxmlformats.org/officeDocument/2006/extended-properties'" w:xpath="/ns0:Properties[1]/ns0:Company[1]" w:storeItemID="{6668398D-A668-4E3E-A5EB-62B293D839F1}"/>
              <w:text/>
            </w:sdtPr>
            <w:sdtEndPr/>
            <w:sdtContent>
              <w:r w:rsidR="00050AF9">
                <w:t>Cairngorms National Park Authority</w:t>
              </w:r>
            </w:sdtContent>
          </w:sdt>
          <w:r w:rsidR="00050AF9">
            <w:t xml:space="preserve"> | </w:t>
          </w:r>
          <w:r>
            <w:t>Appendix 2: Topic 8 Population and Human Health</w:t>
          </w:r>
        </w:p>
      </w:tc>
      <w:tc>
        <w:tcPr>
          <w:tcW w:w="500" w:type="pct"/>
          <w:tcBorders>
            <w:top w:val="single" w:sz="4" w:space="0" w:color="4F0045"/>
          </w:tcBorders>
          <w:shd w:val="clear" w:color="auto" w:fill="C2ABC1"/>
        </w:tcPr>
        <w:p w:rsidR="00050AF9" w:rsidRDefault="00050AF9" w:rsidP="00CA7B8C">
          <w:pPr>
            <w:pStyle w:val="Header"/>
            <w:jc w:val="right"/>
            <w:rPr>
              <w:color w:val="FFFFFF" w:themeColor="background1"/>
            </w:rPr>
          </w:pPr>
          <w:r w:rsidRPr="00CA7B8C">
            <w:rPr>
              <w:color w:val="4F0045"/>
            </w:rPr>
            <w:fldChar w:fldCharType="begin"/>
          </w:r>
          <w:r w:rsidRPr="00CA7B8C">
            <w:rPr>
              <w:color w:val="4F0045"/>
            </w:rPr>
            <w:instrText xml:space="preserve"> PAGE   \* MERGEFORMAT </w:instrText>
          </w:r>
          <w:r w:rsidRPr="00CA7B8C">
            <w:rPr>
              <w:color w:val="4F0045"/>
            </w:rPr>
            <w:fldChar w:fldCharType="separate"/>
          </w:r>
          <w:r w:rsidR="00462D66">
            <w:rPr>
              <w:noProof/>
              <w:color w:val="4F0045"/>
            </w:rPr>
            <w:t>200</w:t>
          </w:r>
          <w:r w:rsidRPr="00CA7B8C">
            <w:rPr>
              <w:noProof/>
              <w:color w:val="4F0045"/>
            </w:rPr>
            <w:fldChar w:fldCharType="end"/>
          </w:r>
        </w:p>
      </w:tc>
    </w:tr>
  </w:tbl>
  <w:p w:rsidR="00050AF9" w:rsidRDefault="00050A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AF9" w:rsidRDefault="00050AF9" w:rsidP="00B34316">
      <w:pPr>
        <w:spacing w:after="0" w:line="240" w:lineRule="auto"/>
      </w:pPr>
      <w:r>
        <w:separator/>
      </w:r>
    </w:p>
  </w:footnote>
  <w:footnote w:type="continuationSeparator" w:id="0">
    <w:p w:rsidR="00050AF9" w:rsidRDefault="00050AF9" w:rsidP="00B34316">
      <w:pPr>
        <w:spacing w:after="0" w:line="240" w:lineRule="auto"/>
      </w:pPr>
      <w:r>
        <w:continuationSeparator/>
      </w:r>
    </w:p>
  </w:footnote>
  <w:footnote w:id="1">
    <w:p w:rsidR="00050AF9" w:rsidRDefault="00050AF9">
      <w:pPr>
        <w:pStyle w:val="FootnoteText"/>
      </w:pPr>
      <w:r>
        <w:rPr>
          <w:rStyle w:val="FootnoteReference"/>
        </w:rPr>
        <w:footnoteRef/>
      </w:r>
      <w:r>
        <w:t xml:space="preserve"> 2013 Mid-year estimates represent the most recent set of population statistics at a data zone level at time of writing.</w:t>
      </w:r>
    </w:p>
  </w:footnote>
  <w:footnote w:id="2">
    <w:p w:rsidR="00050AF9" w:rsidRDefault="00050AF9">
      <w:pPr>
        <w:pStyle w:val="FootnoteText"/>
      </w:pPr>
      <w:r>
        <w:rPr>
          <w:rStyle w:val="FootnoteReference"/>
        </w:rPr>
        <w:footnoteRef/>
      </w:r>
      <w:r>
        <w:t xml:space="preserve"> Figures between 2001 and 2009 include people living in the area of Perth and Kinross which did not become part of the National Park until 2010.</w:t>
      </w:r>
    </w:p>
  </w:footnote>
  <w:footnote w:id="3">
    <w:p w:rsidR="00050AF9" w:rsidRDefault="00050AF9" w:rsidP="00E75A9B">
      <w:pPr>
        <w:pStyle w:val="FootnoteText"/>
      </w:pPr>
      <w:r>
        <w:rPr>
          <w:rStyle w:val="FootnoteReference"/>
        </w:rPr>
        <w:footnoteRef/>
      </w:r>
      <w:r>
        <w:t xml:space="preserve"> NUTS’ is the standard statistical geography of the European Union. The (enlarged) Park consists of part of four of Scotland’s 23 NUTS3 areas.</w:t>
      </w:r>
    </w:p>
  </w:footnote>
  <w:footnote w:id="4">
    <w:p w:rsidR="00050AF9" w:rsidRDefault="00050AF9">
      <w:pPr>
        <w:pStyle w:val="FootnoteText"/>
      </w:pPr>
      <w:r>
        <w:rPr>
          <w:rStyle w:val="FootnoteReference"/>
        </w:rPr>
        <w:footnoteRef/>
      </w:r>
      <w:r>
        <w:t xml:space="preserve"> </w:t>
      </w:r>
      <w:r w:rsidRPr="005C2484">
        <w:t>Net income covers income from all sources (as in Gross Income) but after the deduction of income taxes and national insurance contributions.</w:t>
      </w:r>
    </w:p>
  </w:footnote>
  <w:footnote w:id="5">
    <w:p w:rsidR="00050AF9" w:rsidRPr="005C2484" w:rsidRDefault="00050AF9" w:rsidP="005C2484">
      <w:pPr>
        <w:rPr>
          <w:sz w:val="20"/>
          <w:szCs w:val="20"/>
        </w:rPr>
      </w:pPr>
      <w:r>
        <w:rPr>
          <w:rStyle w:val="FootnoteReference"/>
        </w:rPr>
        <w:footnoteRef/>
      </w:r>
      <w:r>
        <w:t xml:space="preserve"> </w:t>
      </w:r>
      <w:r w:rsidRPr="005C2484">
        <w:rPr>
          <w:sz w:val="20"/>
          <w:szCs w:val="20"/>
        </w:rPr>
        <w:t>Gross income is income from all sources (wages, salaries, pensions, benefits, rent, interest, maintenance) before the deduction of tax and na</w:t>
      </w:r>
      <w:r>
        <w:rPr>
          <w:sz w:val="20"/>
          <w:szCs w:val="20"/>
        </w:rPr>
        <w:t>tional insurance contributions.</w:t>
      </w:r>
    </w:p>
  </w:footnote>
  <w:footnote w:id="6">
    <w:p w:rsidR="00050AF9" w:rsidRDefault="00050AF9" w:rsidP="000944B2">
      <w:pPr>
        <w:pStyle w:val="FootnoteText"/>
      </w:pPr>
      <w:r>
        <w:rPr>
          <w:rStyle w:val="FootnoteReference"/>
        </w:rPr>
        <w:footnoteRef/>
      </w:r>
      <w:r>
        <w:t xml:space="preserve"> </w:t>
      </w:r>
      <w:r w:rsidRPr="005C2484">
        <w:t>Net income covers income from all sources (as in Gross Income) but after the deduction of income taxes and national insurance contributions.</w:t>
      </w:r>
    </w:p>
  </w:footnote>
  <w:footnote w:id="7">
    <w:p w:rsidR="00050AF9" w:rsidRPr="005C2484" w:rsidRDefault="00050AF9" w:rsidP="000944B2">
      <w:pPr>
        <w:rPr>
          <w:sz w:val="20"/>
          <w:szCs w:val="20"/>
        </w:rPr>
      </w:pPr>
      <w:r>
        <w:rPr>
          <w:rStyle w:val="FootnoteReference"/>
        </w:rPr>
        <w:footnoteRef/>
      </w:r>
      <w:r>
        <w:t xml:space="preserve"> </w:t>
      </w:r>
      <w:r w:rsidRPr="005C2484">
        <w:rPr>
          <w:sz w:val="20"/>
          <w:szCs w:val="20"/>
        </w:rPr>
        <w:t>Gross income is income from all sources (wages, salaries, pensions, benefits, rent, interest, maintenance) before the deduction of tax and na</w:t>
      </w:r>
      <w:r>
        <w:rPr>
          <w:sz w:val="20"/>
          <w:szCs w:val="20"/>
        </w:rPr>
        <w:t>tional insurance contributions.</w:t>
      </w:r>
    </w:p>
  </w:footnote>
  <w:footnote w:id="8">
    <w:p w:rsidR="00050AF9" w:rsidRDefault="00050AF9">
      <w:pPr>
        <w:pStyle w:val="FootnoteText"/>
      </w:pPr>
      <w:r>
        <w:rPr>
          <w:rStyle w:val="FootnoteReference"/>
        </w:rPr>
        <w:footnoteRef/>
      </w:r>
      <w:r>
        <w:t xml:space="preserve"> </w:t>
      </w:r>
      <w:r w:rsidRPr="00833599">
        <w:t>The distance travelled is a calculation of the straight line between the postcode of place of residence and postcode of workplace.</w:t>
      </w:r>
    </w:p>
  </w:footnote>
  <w:footnote w:id="9">
    <w:p w:rsidR="00050AF9" w:rsidRDefault="00050AF9">
      <w:pPr>
        <w:pStyle w:val="FootnoteText"/>
      </w:pPr>
      <w:r>
        <w:rPr>
          <w:rStyle w:val="FootnoteReference"/>
        </w:rPr>
        <w:footnoteRef/>
      </w:r>
      <w:r>
        <w:t xml:space="preserve"> ‘Other’ </w:t>
      </w:r>
      <w:r w:rsidRPr="00833599">
        <w:t>Includes no fixed place of work, working on an offshore installation and working outside the UK</w:t>
      </w:r>
    </w:p>
  </w:footnote>
  <w:footnote w:id="10">
    <w:p w:rsidR="00050AF9" w:rsidRDefault="00050AF9" w:rsidP="004E5FD7">
      <w:pPr>
        <w:pStyle w:val="FootnoteText"/>
      </w:pPr>
      <w:r>
        <w:rPr>
          <w:rStyle w:val="FootnoteReference"/>
        </w:rPr>
        <w:footnoteRef/>
      </w:r>
      <w:r>
        <w:t xml:space="preserve"> </w:t>
      </w:r>
      <w:proofErr w:type="gramStart"/>
      <w:r>
        <w:t>Defined as “a</w:t>
      </w:r>
      <w:r w:rsidRPr="002A3E15">
        <w:t>reas with a population of less than 3,000 people, and with a drive time of over 30 minutes to a settlement of 10,000 or more.</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202"/>
      <w:gridCol w:w="4372"/>
    </w:tblGrid>
    <w:tr w:rsidR="00050AF9" w:rsidTr="004276DA">
      <w:tc>
        <w:tcPr>
          <w:tcW w:w="3500" w:type="pct"/>
          <w:tcBorders>
            <w:bottom w:val="single" w:sz="4" w:space="0" w:color="4F0045"/>
          </w:tcBorders>
          <w:vAlign w:val="bottom"/>
        </w:tcPr>
        <w:p w:rsidR="00050AF9" w:rsidRDefault="00050AF9">
          <w:pPr>
            <w:pStyle w:val="Header"/>
            <w:jc w:val="right"/>
            <w:rPr>
              <w:noProof/>
              <w:color w:val="76923C" w:themeColor="accent3" w:themeShade="BF"/>
              <w:szCs w:val="24"/>
            </w:rPr>
          </w:pPr>
          <w:r w:rsidRPr="004276DA">
            <w:rPr>
              <w:b/>
              <w:bCs/>
              <w:color w:val="4F0045"/>
              <w:szCs w:val="24"/>
            </w:rPr>
            <w:t>[</w:t>
          </w:r>
          <w:sdt>
            <w:sdtPr>
              <w:rPr>
                <w:b/>
                <w:bCs/>
                <w:caps/>
                <w:szCs w:val="24"/>
              </w:rPr>
              <w:alias w:val="Title"/>
              <w:id w:val="645781100"/>
              <w:dataBinding w:prefixMappings="xmlns:ns0='http://schemas.openxmlformats.org/package/2006/metadata/core-properties' xmlns:ns1='http://purl.org/dc/elements/1.1/'" w:xpath="/ns0:coreProperties[1]/ns1:title[1]" w:storeItemID="{6C3C8BC8-F283-45AE-878A-BAB7291924A1}"/>
              <w:text/>
            </w:sdtPr>
            <w:sdtEndPr/>
            <w:sdtContent>
              <w:r>
                <w:rPr>
                  <w:b/>
                  <w:bCs/>
                  <w:caps/>
                  <w:szCs w:val="24"/>
                </w:rPr>
                <w:t>NPPP SEA Scoping Report</w:t>
              </w:r>
            </w:sdtContent>
          </w:sdt>
          <w:r w:rsidRPr="004276DA">
            <w:rPr>
              <w:b/>
              <w:bCs/>
              <w:color w:val="4F0045"/>
              <w:szCs w:val="24"/>
            </w:rPr>
            <w:t>]</w:t>
          </w:r>
        </w:p>
      </w:tc>
      <w:tc>
        <w:tcPr>
          <w:tcW w:w="1500" w:type="pct"/>
          <w:tcBorders>
            <w:bottom w:val="single" w:sz="4" w:space="0" w:color="4F0045"/>
          </w:tcBorders>
          <w:shd w:val="clear" w:color="auto" w:fill="C2ABC1"/>
          <w:vAlign w:val="bottom"/>
        </w:tcPr>
        <w:p w:rsidR="00050AF9" w:rsidRPr="004276DA" w:rsidRDefault="00286999" w:rsidP="001C30E4">
          <w:pPr>
            <w:pStyle w:val="Header"/>
            <w:jc w:val="right"/>
            <w:rPr>
              <w:color w:val="4F0045"/>
            </w:rPr>
          </w:pPr>
          <w:r>
            <w:rPr>
              <w:color w:val="4F0045"/>
            </w:rPr>
            <w:t>November 2015</w:t>
          </w:r>
        </w:p>
      </w:tc>
    </w:tr>
  </w:tbl>
  <w:p w:rsidR="00050AF9" w:rsidRDefault="00050A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6DF"/>
    <w:multiLevelType w:val="hybridMultilevel"/>
    <w:tmpl w:val="148CC50C"/>
    <w:lvl w:ilvl="0" w:tplc="13062EA6">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D2E3F"/>
    <w:multiLevelType w:val="hybridMultilevel"/>
    <w:tmpl w:val="5A7EEF08"/>
    <w:lvl w:ilvl="0" w:tplc="A9D85DEE">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33E3A"/>
    <w:multiLevelType w:val="hybridMultilevel"/>
    <w:tmpl w:val="53FA2448"/>
    <w:lvl w:ilvl="0" w:tplc="30B85676">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8F7A81"/>
    <w:multiLevelType w:val="hybridMultilevel"/>
    <w:tmpl w:val="FEDC010A"/>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5C0A90"/>
    <w:multiLevelType w:val="hybridMultilevel"/>
    <w:tmpl w:val="7F4E606E"/>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600026"/>
    <w:multiLevelType w:val="hybridMultilevel"/>
    <w:tmpl w:val="532E5E3A"/>
    <w:lvl w:ilvl="0" w:tplc="70CA690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A92101"/>
    <w:multiLevelType w:val="hybridMultilevel"/>
    <w:tmpl w:val="98D0EE8C"/>
    <w:lvl w:ilvl="0" w:tplc="9EF2102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582767"/>
    <w:multiLevelType w:val="hybridMultilevel"/>
    <w:tmpl w:val="92203B40"/>
    <w:lvl w:ilvl="0" w:tplc="75165804">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2C1CF2"/>
    <w:multiLevelType w:val="hybridMultilevel"/>
    <w:tmpl w:val="A2D07372"/>
    <w:lvl w:ilvl="0" w:tplc="415CD268">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7C0CBC"/>
    <w:multiLevelType w:val="hybridMultilevel"/>
    <w:tmpl w:val="50462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967D43"/>
    <w:multiLevelType w:val="hybridMultilevel"/>
    <w:tmpl w:val="ED86C72E"/>
    <w:lvl w:ilvl="0" w:tplc="B2866B9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B64187"/>
    <w:multiLevelType w:val="hybridMultilevel"/>
    <w:tmpl w:val="507E8280"/>
    <w:lvl w:ilvl="0" w:tplc="0FAE013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2F4EC9"/>
    <w:multiLevelType w:val="hybridMultilevel"/>
    <w:tmpl w:val="B5786E1C"/>
    <w:lvl w:ilvl="0" w:tplc="73E4866A">
      <w:start w:val="1"/>
      <w:numFmt w:val="bullet"/>
      <w:lvlText w:val=""/>
      <w:lvlJc w:val="left"/>
      <w:pPr>
        <w:ind w:left="749" w:hanging="360"/>
      </w:pPr>
      <w:rPr>
        <w:rFonts w:ascii="Wingdings" w:hAnsi="Wingdings" w:hint="default"/>
        <w:color w:val="4F0045"/>
        <w:sz w:val="22"/>
        <w:szCs w:val="22"/>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3">
    <w:nsid w:val="154069E9"/>
    <w:multiLevelType w:val="hybridMultilevel"/>
    <w:tmpl w:val="A8380870"/>
    <w:lvl w:ilvl="0" w:tplc="F36652F2">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6615D0"/>
    <w:multiLevelType w:val="hybridMultilevel"/>
    <w:tmpl w:val="16CCEEF4"/>
    <w:lvl w:ilvl="0" w:tplc="AE185154">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5B20917"/>
    <w:multiLevelType w:val="hybridMultilevel"/>
    <w:tmpl w:val="0570E1C8"/>
    <w:lvl w:ilvl="0" w:tplc="548A918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618421B"/>
    <w:multiLevelType w:val="hybridMultilevel"/>
    <w:tmpl w:val="06D80754"/>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9C734A"/>
    <w:multiLevelType w:val="hybridMultilevel"/>
    <w:tmpl w:val="6E08AB06"/>
    <w:lvl w:ilvl="0" w:tplc="9EF2102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1E18ED"/>
    <w:multiLevelType w:val="hybridMultilevel"/>
    <w:tmpl w:val="06D45F88"/>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413202"/>
    <w:multiLevelType w:val="hybridMultilevel"/>
    <w:tmpl w:val="43FA2ECA"/>
    <w:lvl w:ilvl="0" w:tplc="653C048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BCE7266"/>
    <w:multiLevelType w:val="hybridMultilevel"/>
    <w:tmpl w:val="0C64D70E"/>
    <w:lvl w:ilvl="0" w:tplc="CEC86474">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355D54"/>
    <w:multiLevelType w:val="hybridMultilevel"/>
    <w:tmpl w:val="001C804C"/>
    <w:lvl w:ilvl="0" w:tplc="45EA8C7E">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06B6B40"/>
    <w:multiLevelType w:val="hybridMultilevel"/>
    <w:tmpl w:val="4216BA04"/>
    <w:lvl w:ilvl="0" w:tplc="532C5520">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0910687"/>
    <w:multiLevelType w:val="hybridMultilevel"/>
    <w:tmpl w:val="1F820DD4"/>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3773394"/>
    <w:multiLevelType w:val="hybridMultilevel"/>
    <w:tmpl w:val="64DCCC6A"/>
    <w:lvl w:ilvl="0" w:tplc="A6360F2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F8247D"/>
    <w:multiLevelType w:val="hybridMultilevel"/>
    <w:tmpl w:val="A92C705A"/>
    <w:lvl w:ilvl="0" w:tplc="C9A2EED2">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4591C0A"/>
    <w:multiLevelType w:val="hybridMultilevel"/>
    <w:tmpl w:val="D8944C18"/>
    <w:lvl w:ilvl="0" w:tplc="BC36EED4">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5CA6989"/>
    <w:multiLevelType w:val="hybridMultilevel"/>
    <w:tmpl w:val="B2ECBAD2"/>
    <w:lvl w:ilvl="0" w:tplc="9C5AA75E">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AC62D8E"/>
    <w:multiLevelType w:val="hybridMultilevel"/>
    <w:tmpl w:val="1598CB30"/>
    <w:lvl w:ilvl="0" w:tplc="73E4866A">
      <w:start w:val="1"/>
      <w:numFmt w:val="bullet"/>
      <w:lvlText w:val=""/>
      <w:lvlJc w:val="left"/>
      <w:pPr>
        <w:ind w:left="36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2CED4B50"/>
    <w:multiLevelType w:val="hybridMultilevel"/>
    <w:tmpl w:val="FC88930E"/>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D427D28"/>
    <w:multiLevelType w:val="hybridMultilevel"/>
    <w:tmpl w:val="644E8974"/>
    <w:lvl w:ilvl="0" w:tplc="AE2423C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7C60BB"/>
    <w:multiLevelType w:val="hybridMultilevel"/>
    <w:tmpl w:val="77EAD35A"/>
    <w:lvl w:ilvl="0" w:tplc="9EF2102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6366109"/>
    <w:multiLevelType w:val="hybridMultilevel"/>
    <w:tmpl w:val="EEAA9C2C"/>
    <w:lvl w:ilvl="0" w:tplc="DD4A0B98">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6867CAA"/>
    <w:multiLevelType w:val="hybridMultilevel"/>
    <w:tmpl w:val="AAE6BF1C"/>
    <w:lvl w:ilvl="0" w:tplc="6116EC18">
      <w:start w:val="1"/>
      <w:numFmt w:val="bullet"/>
      <w:lvlText w:val=""/>
      <w:lvlJc w:val="left"/>
      <w:pPr>
        <w:ind w:left="720" w:hanging="360"/>
      </w:pPr>
      <w:rPr>
        <w:rFonts w:ascii="Wingdings" w:hAnsi="Wingdings" w:hint="default"/>
        <w:color w:val="4F004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73227D2"/>
    <w:multiLevelType w:val="hybridMultilevel"/>
    <w:tmpl w:val="CF580AD2"/>
    <w:lvl w:ilvl="0" w:tplc="2416DBCA">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DD25585"/>
    <w:multiLevelType w:val="hybridMultilevel"/>
    <w:tmpl w:val="5ACCC8E4"/>
    <w:lvl w:ilvl="0" w:tplc="536CF114">
      <w:start w:val="1"/>
      <w:numFmt w:val="bullet"/>
      <w:lvlText w:val=""/>
      <w:lvlJc w:val="left"/>
      <w:pPr>
        <w:ind w:left="749" w:hanging="360"/>
      </w:pPr>
      <w:rPr>
        <w:rFonts w:ascii="Wingdings" w:hAnsi="Wingdings" w:hint="default"/>
        <w:color w:val="4F0045"/>
        <w14:shadow w14:blurRad="50800" w14:dist="38100" w14:dir="2700000" w14:sx="100000" w14:sy="100000" w14:kx="0" w14:ky="0" w14:algn="tl">
          <w14:srgbClr w14:val="000000">
            <w14:alpha w14:val="60000"/>
          </w14:srgbClr>
        </w14:shadow>
        <w14:textOutline w14:w="0" w14:cap="rnd" w14:cmpd="sng" w14:algn="ctr">
          <w14:noFill/>
          <w14:prstDash w14:val="solid"/>
          <w14:bevel/>
        </w14:textOutline>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36">
    <w:nsid w:val="3EA20650"/>
    <w:multiLevelType w:val="hybridMultilevel"/>
    <w:tmpl w:val="816A2AC6"/>
    <w:lvl w:ilvl="0" w:tplc="6B7E1BD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01C3267"/>
    <w:multiLevelType w:val="hybridMultilevel"/>
    <w:tmpl w:val="0F78B68E"/>
    <w:lvl w:ilvl="0" w:tplc="FBE8BED2">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1796F93"/>
    <w:multiLevelType w:val="hybridMultilevel"/>
    <w:tmpl w:val="02A84938"/>
    <w:lvl w:ilvl="0" w:tplc="58AE7D7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3252DFE"/>
    <w:multiLevelType w:val="hybridMultilevel"/>
    <w:tmpl w:val="32C64A22"/>
    <w:lvl w:ilvl="0" w:tplc="81646438">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32E7980"/>
    <w:multiLevelType w:val="hybridMultilevel"/>
    <w:tmpl w:val="EEACE814"/>
    <w:lvl w:ilvl="0" w:tplc="9EF2102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64163F5"/>
    <w:multiLevelType w:val="hybridMultilevel"/>
    <w:tmpl w:val="9F3EB88A"/>
    <w:lvl w:ilvl="0" w:tplc="F87C5ED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76106B4"/>
    <w:multiLevelType w:val="hybridMultilevel"/>
    <w:tmpl w:val="D54438F2"/>
    <w:lvl w:ilvl="0" w:tplc="F962B9AC">
      <w:start w:val="1"/>
      <w:numFmt w:val="bullet"/>
      <w:lvlText w:val=""/>
      <w:lvlJc w:val="left"/>
      <w:pPr>
        <w:ind w:left="749"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43">
    <w:nsid w:val="496E5138"/>
    <w:multiLevelType w:val="hybridMultilevel"/>
    <w:tmpl w:val="ACA0F28E"/>
    <w:lvl w:ilvl="0" w:tplc="B5E8FA2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B0123F0"/>
    <w:multiLevelType w:val="hybridMultilevel"/>
    <w:tmpl w:val="8164440E"/>
    <w:lvl w:ilvl="0" w:tplc="46FA30A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B1B1F2C"/>
    <w:multiLevelType w:val="hybridMultilevel"/>
    <w:tmpl w:val="01A20606"/>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C1A44A6"/>
    <w:multiLevelType w:val="hybridMultilevel"/>
    <w:tmpl w:val="8C94A294"/>
    <w:lvl w:ilvl="0" w:tplc="B476953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C870EE2"/>
    <w:multiLevelType w:val="hybridMultilevel"/>
    <w:tmpl w:val="2AFC6A1A"/>
    <w:lvl w:ilvl="0" w:tplc="C1C2DAF4">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D2660A4"/>
    <w:multiLevelType w:val="hybridMultilevel"/>
    <w:tmpl w:val="7B5E58E8"/>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F49705E"/>
    <w:multiLevelType w:val="hybridMultilevel"/>
    <w:tmpl w:val="E3CCCC38"/>
    <w:lvl w:ilvl="0" w:tplc="27CE6254">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AB6D14"/>
    <w:multiLevelType w:val="hybridMultilevel"/>
    <w:tmpl w:val="37CCE0EA"/>
    <w:lvl w:ilvl="0" w:tplc="1D7A47EE">
      <w:start w:val="1"/>
      <w:numFmt w:val="bullet"/>
      <w:lvlText w:val=""/>
      <w:lvlJc w:val="left"/>
      <w:pPr>
        <w:ind w:left="2204"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3FE6C9D"/>
    <w:multiLevelType w:val="hybridMultilevel"/>
    <w:tmpl w:val="E876824C"/>
    <w:lvl w:ilvl="0" w:tplc="368E4752">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43E0C53"/>
    <w:multiLevelType w:val="hybridMultilevel"/>
    <w:tmpl w:val="4FCA8A38"/>
    <w:lvl w:ilvl="0" w:tplc="1E12F746">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46601FE"/>
    <w:multiLevelType w:val="hybridMultilevel"/>
    <w:tmpl w:val="43A0B10A"/>
    <w:lvl w:ilvl="0" w:tplc="9EF2102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59C7E98"/>
    <w:multiLevelType w:val="hybridMultilevel"/>
    <w:tmpl w:val="015C74A0"/>
    <w:lvl w:ilvl="0" w:tplc="867825A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78B26E4"/>
    <w:multiLevelType w:val="hybridMultilevel"/>
    <w:tmpl w:val="C0948C7C"/>
    <w:lvl w:ilvl="0" w:tplc="8A9CED7E">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7EB10D2"/>
    <w:multiLevelType w:val="hybridMultilevel"/>
    <w:tmpl w:val="0A2C973A"/>
    <w:lvl w:ilvl="0" w:tplc="2292BA9C">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88417C4"/>
    <w:multiLevelType w:val="hybridMultilevel"/>
    <w:tmpl w:val="40A2D5B0"/>
    <w:lvl w:ilvl="0" w:tplc="326E1284">
      <w:start w:val="1"/>
      <w:numFmt w:val="decimal"/>
      <w:pStyle w:val="NoSpacing"/>
      <w:lvlText w:val="%1."/>
      <w:lvlJc w:val="left"/>
      <w:pPr>
        <w:ind w:left="360" w:hanging="360"/>
      </w:pPr>
      <w:rPr>
        <w:rFonts w:hint="default"/>
      </w:rPr>
    </w:lvl>
    <w:lvl w:ilvl="1" w:tplc="A77E0D28" w:tentative="1">
      <w:start w:val="1"/>
      <w:numFmt w:val="lowerLetter"/>
      <w:lvlText w:val="%2."/>
      <w:lvlJc w:val="left"/>
      <w:pPr>
        <w:ind w:left="1080" w:hanging="360"/>
      </w:pPr>
    </w:lvl>
    <w:lvl w:ilvl="2" w:tplc="0D385E18" w:tentative="1">
      <w:start w:val="1"/>
      <w:numFmt w:val="lowerRoman"/>
      <w:lvlText w:val="%3."/>
      <w:lvlJc w:val="right"/>
      <w:pPr>
        <w:ind w:left="1800" w:hanging="180"/>
      </w:pPr>
    </w:lvl>
    <w:lvl w:ilvl="3" w:tplc="32229B1E" w:tentative="1">
      <w:start w:val="1"/>
      <w:numFmt w:val="decimal"/>
      <w:lvlText w:val="%4."/>
      <w:lvlJc w:val="left"/>
      <w:pPr>
        <w:ind w:left="2520" w:hanging="360"/>
      </w:pPr>
    </w:lvl>
    <w:lvl w:ilvl="4" w:tplc="7E7E337E" w:tentative="1">
      <w:start w:val="1"/>
      <w:numFmt w:val="lowerLetter"/>
      <w:lvlText w:val="%5."/>
      <w:lvlJc w:val="left"/>
      <w:pPr>
        <w:ind w:left="3240" w:hanging="360"/>
      </w:pPr>
    </w:lvl>
    <w:lvl w:ilvl="5" w:tplc="E650137E" w:tentative="1">
      <w:start w:val="1"/>
      <w:numFmt w:val="lowerRoman"/>
      <w:lvlText w:val="%6."/>
      <w:lvlJc w:val="right"/>
      <w:pPr>
        <w:ind w:left="3960" w:hanging="180"/>
      </w:pPr>
    </w:lvl>
    <w:lvl w:ilvl="6" w:tplc="09348698" w:tentative="1">
      <w:start w:val="1"/>
      <w:numFmt w:val="decimal"/>
      <w:lvlText w:val="%7."/>
      <w:lvlJc w:val="left"/>
      <w:pPr>
        <w:ind w:left="4680" w:hanging="360"/>
      </w:pPr>
    </w:lvl>
    <w:lvl w:ilvl="7" w:tplc="EFE22F54" w:tentative="1">
      <w:start w:val="1"/>
      <w:numFmt w:val="lowerLetter"/>
      <w:lvlText w:val="%8."/>
      <w:lvlJc w:val="left"/>
      <w:pPr>
        <w:ind w:left="5400" w:hanging="360"/>
      </w:pPr>
    </w:lvl>
    <w:lvl w:ilvl="8" w:tplc="2514CF86" w:tentative="1">
      <w:start w:val="1"/>
      <w:numFmt w:val="lowerRoman"/>
      <w:lvlText w:val="%9."/>
      <w:lvlJc w:val="right"/>
      <w:pPr>
        <w:ind w:left="6120" w:hanging="180"/>
      </w:pPr>
    </w:lvl>
  </w:abstractNum>
  <w:abstractNum w:abstractNumId="58">
    <w:nsid w:val="5A36242A"/>
    <w:multiLevelType w:val="hybridMultilevel"/>
    <w:tmpl w:val="5670584A"/>
    <w:lvl w:ilvl="0" w:tplc="9EF2102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E0C3B52"/>
    <w:multiLevelType w:val="hybridMultilevel"/>
    <w:tmpl w:val="E088668C"/>
    <w:lvl w:ilvl="0" w:tplc="9654B9EE">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F243308"/>
    <w:multiLevelType w:val="hybridMultilevel"/>
    <w:tmpl w:val="331C05CA"/>
    <w:lvl w:ilvl="0" w:tplc="58E836A6">
      <w:start w:val="1"/>
      <w:numFmt w:val="bullet"/>
      <w:lvlText w:val=""/>
      <w:lvlJc w:val="left"/>
      <w:pPr>
        <w:ind w:left="1069"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1">
    <w:nsid w:val="60387E3C"/>
    <w:multiLevelType w:val="hybridMultilevel"/>
    <w:tmpl w:val="BB985D14"/>
    <w:lvl w:ilvl="0" w:tplc="3FEE17C2">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3C07BB7"/>
    <w:multiLevelType w:val="hybridMultilevel"/>
    <w:tmpl w:val="844E441C"/>
    <w:lvl w:ilvl="0" w:tplc="76983CA0">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40D05C7"/>
    <w:multiLevelType w:val="hybridMultilevel"/>
    <w:tmpl w:val="BD70F190"/>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4E8649A"/>
    <w:multiLevelType w:val="hybridMultilevel"/>
    <w:tmpl w:val="01BE15FA"/>
    <w:lvl w:ilvl="0" w:tplc="9F9493D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6C44819"/>
    <w:multiLevelType w:val="hybridMultilevel"/>
    <w:tmpl w:val="B0CCFF42"/>
    <w:lvl w:ilvl="0" w:tplc="0B18EA4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83F7913"/>
    <w:multiLevelType w:val="hybridMultilevel"/>
    <w:tmpl w:val="5C8839BC"/>
    <w:lvl w:ilvl="0" w:tplc="D94487FA">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852562E"/>
    <w:multiLevelType w:val="hybridMultilevel"/>
    <w:tmpl w:val="F67454CE"/>
    <w:lvl w:ilvl="0" w:tplc="C748A16C">
      <w:start w:val="1"/>
      <w:numFmt w:val="bullet"/>
      <w:lvlText w:val=""/>
      <w:lvlJc w:val="left"/>
      <w:pPr>
        <w:ind w:left="749"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68">
    <w:nsid w:val="69204772"/>
    <w:multiLevelType w:val="hybridMultilevel"/>
    <w:tmpl w:val="C0F0499E"/>
    <w:lvl w:ilvl="0" w:tplc="9A4019F4">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935730F"/>
    <w:multiLevelType w:val="hybridMultilevel"/>
    <w:tmpl w:val="30CEBA76"/>
    <w:lvl w:ilvl="0" w:tplc="F0AA6C58">
      <w:start w:val="1"/>
      <w:numFmt w:val="bullet"/>
      <w:lvlText w:val=""/>
      <w:lvlJc w:val="left"/>
      <w:pPr>
        <w:ind w:left="78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0">
    <w:nsid w:val="6AF2139A"/>
    <w:multiLevelType w:val="hybridMultilevel"/>
    <w:tmpl w:val="133C2808"/>
    <w:lvl w:ilvl="0" w:tplc="12C45568">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B200B79"/>
    <w:multiLevelType w:val="hybridMultilevel"/>
    <w:tmpl w:val="5C42D754"/>
    <w:lvl w:ilvl="0" w:tplc="339661F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B2A043D"/>
    <w:multiLevelType w:val="hybridMultilevel"/>
    <w:tmpl w:val="E572D9EA"/>
    <w:lvl w:ilvl="0" w:tplc="7E1EB53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BE45406"/>
    <w:multiLevelType w:val="hybridMultilevel"/>
    <w:tmpl w:val="8822F42E"/>
    <w:lvl w:ilvl="0" w:tplc="345AE3DE">
      <w:start w:val="1"/>
      <w:numFmt w:val="bullet"/>
      <w:lvlText w:val=""/>
      <w:lvlJc w:val="left"/>
      <w:pPr>
        <w:ind w:left="234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74">
    <w:nsid w:val="6DA40356"/>
    <w:multiLevelType w:val="hybridMultilevel"/>
    <w:tmpl w:val="4B3A78F8"/>
    <w:lvl w:ilvl="0" w:tplc="2DB6F6A2">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DA63BD3"/>
    <w:multiLevelType w:val="hybridMultilevel"/>
    <w:tmpl w:val="94CE4D28"/>
    <w:lvl w:ilvl="0" w:tplc="368E4752">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034519C"/>
    <w:multiLevelType w:val="hybridMultilevel"/>
    <w:tmpl w:val="6F72DB80"/>
    <w:lvl w:ilvl="0" w:tplc="73F2791C">
      <w:start w:val="1"/>
      <w:numFmt w:val="bullet"/>
      <w:lvlText w:val=""/>
      <w:lvlJc w:val="left"/>
      <w:pPr>
        <w:ind w:left="749"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77">
    <w:nsid w:val="70C33EA8"/>
    <w:multiLevelType w:val="hybridMultilevel"/>
    <w:tmpl w:val="BBCE4EFA"/>
    <w:lvl w:ilvl="0" w:tplc="54384C66">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0CC0A05"/>
    <w:multiLevelType w:val="hybridMultilevel"/>
    <w:tmpl w:val="F370CD2C"/>
    <w:lvl w:ilvl="0" w:tplc="9908374E">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12A3011"/>
    <w:multiLevelType w:val="hybridMultilevel"/>
    <w:tmpl w:val="5E429D92"/>
    <w:lvl w:ilvl="0" w:tplc="84589D06">
      <w:start w:val="1"/>
      <w:numFmt w:val="bullet"/>
      <w:lvlText w:val=""/>
      <w:lvlJc w:val="left"/>
      <w:pPr>
        <w:ind w:left="720" w:hanging="360"/>
      </w:pPr>
      <w:rPr>
        <w:rFonts w:ascii="Wingdings" w:hAnsi="Wingdings" w:hint="default"/>
        <w:color w:val="4F0045"/>
        <w:sz w:val="24"/>
        <w:szCs w:val="24"/>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4733EC7"/>
    <w:multiLevelType w:val="hybridMultilevel"/>
    <w:tmpl w:val="B7BAE7A2"/>
    <w:lvl w:ilvl="0" w:tplc="EB1E893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5424151"/>
    <w:multiLevelType w:val="hybridMultilevel"/>
    <w:tmpl w:val="41E8B03A"/>
    <w:lvl w:ilvl="0" w:tplc="40D6D9F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5615F82"/>
    <w:multiLevelType w:val="hybridMultilevel"/>
    <w:tmpl w:val="805CEA0C"/>
    <w:lvl w:ilvl="0" w:tplc="5EFA1678">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9225ED8"/>
    <w:multiLevelType w:val="hybridMultilevel"/>
    <w:tmpl w:val="7A069B28"/>
    <w:lvl w:ilvl="0" w:tplc="E9FC208C">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AA85386"/>
    <w:multiLevelType w:val="hybridMultilevel"/>
    <w:tmpl w:val="EA9C26C8"/>
    <w:lvl w:ilvl="0" w:tplc="6116EC18">
      <w:start w:val="1"/>
      <w:numFmt w:val="bullet"/>
      <w:lvlText w:val=""/>
      <w:lvlJc w:val="left"/>
      <w:pPr>
        <w:ind w:left="720" w:hanging="360"/>
      </w:pPr>
      <w:rPr>
        <w:rFonts w:ascii="Wingdings" w:hAnsi="Wingdings" w:hint="default"/>
        <w:color w:val="4F004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D3064A9"/>
    <w:multiLevelType w:val="hybridMultilevel"/>
    <w:tmpl w:val="5CB2803E"/>
    <w:lvl w:ilvl="0" w:tplc="6B646FFE">
      <w:start w:val="1"/>
      <w:numFmt w:val="bullet"/>
      <w:lvlText w:val=""/>
      <w:lvlJc w:val="left"/>
      <w:pPr>
        <w:ind w:left="644"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E735C53"/>
    <w:multiLevelType w:val="hybridMultilevel"/>
    <w:tmpl w:val="31A04118"/>
    <w:lvl w:ilvl="0" w:tplc="BF280BFE">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EE90D60"/>
    <w:multiLevelType w:val="hybridMultilevel"/>
    <w:tmpl w:val="FCCEF5B8"/>
    <w:lvl w:ilvl="0" w:tplc="1D1873EA">
      <w:start w:val="1"/>
      <w:numFmt w:val="bullet"/>
      <w:lvlText w:val=""/>
      <w:lvlJc w:val="left"/>
      <w:pPr>
        <w:ind w:left="720" w:hanging="360"/>
      </w:pPr>
      <w:rPr>
        <w:rFonts w:ascii="Wingdings" w:hAnsi="Wingdings" w:hint="default"/>
        <w:color w:val="4F0045"/>
        <w14:shadow w14:blurRad="50800" w14:dist="38100" w14:dir="2700000" w14:sx="100000" w14:sy="100000" w14:kx="0" w14:ky="0" w14:algn="tl">
          <w14:srgbClr w14:val="000000">
            <w14:alpha w14:val="60000"/>
          </w14:srgbClr>
        </w14:shado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28"/>
  </w:num>
  <w:num w:numId="3">
    <w:abstractNumId w:val="9"/>
  </w:num>
  <w:num w:numId="4">
    <w:abstractNumId w:val="78"/>
  </w:num>
  <w:num w:numId="5">
    <w:abstractNumId w:val="33"/>
  </w:num>
  <w:num w:numId="6">
    <w:abstractNumId w:val="35"/>
  </w:num>
  <w:num w:numId="7">
    <w:abstractNumId w:val="67"/>
  </w:num>
  <w:num w:numId="8">
    <w:abstractNumId w:val="76"/>
  </w:num>
  <w:num w:numId="9">
    <w:abstractNumId w:val="42"/>
  </w:num>
  <w:num w:numId="10">
    <w:abstractNumId w:val="27"/>
  </w:num>
  <w:num w:numId="11">
    <w:abstractNumId w:val="68"/>
  </w:num>
  <w:num w:numId="12">
    <w:abstractNumId w:val="12"/>
  </w:num>
  <w:num w:numId="13">
    <w:abstractNumId w:val="0"/>
  </w:num>
  <w:num w:numId="14">
    <w:abstractNumId w:val="62"/>
  </w:num>
  <w:num w:numId="15">
    <w:abstractNumId w:val="54"/>
  </w:num>
  <w:num w:numId="16">
    <w:abstractNumId w:val="13"/>
  </w:num>
  <w:num w:numId="17">
    <w:abstractNumId w:val="41"/>
  </w:num>
  <w:num w:numId="18">
    <w:abstractNumId w:val="11"/>
  </w:num>
  <w:num w:numId="19">
    <w:abstractNumId w:val="80"/>
  </w:num>
  <w:num w:numId="20">
    <w:abstractNumId w:val="64"/>
  </w:num>
  <w:num w:numId="21">
    <w:abstractNumId w:val="87"/>
  </w:num>
  <w:num w:numId="22">
    <w:abstractNumId w:val="86"/>
  </w:num>
  <w:num w:numId="23">
    <w:abstractNumId w:val="46"/>
  </w:num>
  <w:num w:numId="24">
    <w:abstractNumId w:val="25"/>
  </w:num>
  <w:num w:numId="25">
    <w:abstractNumId w:val="74"/>
  </w:num>
  <w:num w:numId="26">
    <w:abstractNumId w:val="69"/>
  </w:num>
  <w:num w:numId="27">
    <w:abstractNumId w:val="32"/>
  </w:num>
  <w:num w:numId="28">
    <w:abstractNumId w:val="47"/>
  </w:num>
  <w:num w:numId="29">
    <w:abstractNumId w:val="50"/>
  </w:num>
  <w:num w:numId="30">
    <w:abstractNumId w:val="19"/>
  </w:num>
  <w:num w:numId="31">
    <w:abstractNumId w:val="30"/>
  </w:num>
  <w:num w:numId="32">
    <w:abstractNumId w:val="51"/>
  </w:num>
  <w:num w:numId="33">
    <w:abstractNumId w:val="60"/>
  </w:num>
  <w:num w:numId="34">
    <w:abstractNumId w:val="10"/>
  </w:num>
  <w:num w:numId="35">
    <w:abstractNumId w:val="59"/>
  </w:num>
  <w:num w:numId="36">
    <w:abstractNumId w:val="5"/>
  </w:num>
  <w:num w:numId="37">
    <w:abstractNumId w:val="49"/>
  </w:num>
  <w:num w:numId="38">
    <w:abstractNumId w:val="8"/>
  </w:num>
  <w:num w:numId="39">
    <w:abstractNumId w:val="43"/>
  </w:num>
  <w:num w:numId="40">
    <w:abstractNumId w:val="65"/>
  </w:num>
  <w:num w:numId="41">
    <w:abstractNumId w:val="70"/>
  </w:num>
  <w:num w:numId="42">
    <w:abstractNumId w:val="83"/>
  </w:num>
  <w:num w:numId="43">
    <w:abstractNumId w:val="55"/>
  </w:num>
  <w:num w:numId="44">
    <w:abstractNumId w:val="34"/>
  </w:num>
  <w:num w:numId="45">
    <w:abstractNumId w:val="61"/>
  </w:num>
  <w:num w:numId="46">
    <w:abstractNumId w:val="1"/>
  </w:num>
  <w:num w:numId="47">
    <w:abstractNumId w:val="77"/>
  </w:num>
  <w:num w:numId="48">
    <w:abstractNumId w:val="37"/>
  </w:num>
  <w:num w:numId="49">
    <w:abstractNumId w:val="7"/>
  </w:num>
  <w:num w:numId="50">
    <w:abstractNumId w:val="72"/>
  </w:num>
  <w:num w:numId="51">
    <w:abstractNumId w:val="14"/>
  </w:num>
  <w:num w:numId="52">
    <w:abstractNumId w:val="36"/>
  </w:num>
  <w:num w:numId="53">
    <w:abstractNumId w:val="44"/>
  </w:num>
  <w:num w:numId="54">
    <w:abstractNumId w:val="71"/>
  </w:num>
  <w:num w:numId="55">
    <w:abstractNumId w:val="26"/>
  </w:num>
  <w:num w:numId="56">
    <w:abstractNumId w:val="58"/>
  </w:num>
  <w:num w:numId="57">
    <w:abstractNumId w:val="24"/>
  </w:num>
  <w:num w:numId="58">
    <w:abstractNumId w:val="84"/>
  </w:num>
  <w:num w:numId="59">
    <w:abstractNumId w:val="22"/>
  </w:num>
  <w:num w:numId="60">
    <w:abstractNumId w:val="20"/>
  </w:num>
  <w:num w:numId="61">
    <w:abstractNumId w:val="39"/>
  </w:num>
  <w:num w:numId="62">
    <w:abstractNumId w:val="2"/>
  </w:num>
  <w:num w:numId="63">
    <w:abstractNumId w:val="79"/>
  </w:num>
  <w:num w:numId="64">
    <w:abstractNumId w:val="38"/>
  </w:num>
  <w:num w:numId="65">
    <w:abstractNumId w:val="21"/>
  </w:num>
  <w:num w:numId="66">
    <w:abstractNumId w:val="85"/>
  </w:num>
  <w:num w:numId="67">
    <w:abstractNumId w:val="15"/>
  </w:num>
  <w:num w:numId="68">
    <w:abstractNumId w:val="82"/>
  </w:num>
  <w:num w:numId="69">
    <w:abstractNumId w:val="81"/>
  </w:num>
  <w:num w:numId="70">
    <w:abstractNumId w:val="52"/>
  </w:num>
  <w:num w:numId="71">
    <w:abstractNumId w:val="6"/>
  </w:num>
  <w:num w:numId="72">
    <w:abstractNumId w:val="53"/>
  </w:num>
  <w:num w:numId="73">
    <w:abstractNumId w:val="31"/>
  </w:num>
  <w:num w:numId="74">
    <w:abstractNumId w:val="17"/>
  </w:num>
  <w:num w:numId="75">
    <w:abstractNumId w:val="40"/>
  </w:num>
  <w:num w:numId="76">
    <w:abstractNumId w:val="63"/>
  </w:num>
  <w:num w:numId="77">
    <w:abstractNumId w:val="4"/>
  </w:num>
  <w:num w:numId="78">
    <w:abstractNumId w:val="48"/>
  </w:num>
  <w:num w:numId="79">
    <w:abstractNumId w:val="18"/>
  </w:num>
  <w:num w:numId="80">
    <w:abstractNumId w:val="45"/>
  </w:num>
  <w:num w:numId="81">
    <w:abstractNumId w:val="16"/>
  </w:num>
  <w:num w:numId="82">
    <w:abstractNumId w:val="3"/>
  </w:num>
  <w:num w:numId="83">
    <w:abstractNumId w:val="23"/>
  </w:num>
  <w:num w:numId="84">
    <w:abstractNumId w:val="29"/>
  </w:num>
  <w:num w:numId="85">
    <w:abstractNumId w:val="66"/>
  </w:num>
  <w:num w:numId="86">
    <w:abstractNumId w:val="56"/>
  </w:num>
  <w:num w:numId="87">
    <w:abstractNumId w:val="73"/>
  </w:num>
  <w:num w:numId="88">
    <w:abstractNumId w:val="7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3249" style="mso-position-vertical-relative:line;mso-height-percent:200;mso-width-relative:margin;mso-height-relative:margin" fillcolor="white">
      <v:fill color="white"/>
      <v:textbox style="mso-fit-shape-to-text:t"/>
      <o:colormru v:ext="edit" colors="#e5dfec"/>
      <o:colormenu v:ext="edit" fillcolor="#e5dfec" strokecolor="#4f0045"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F47"/>
    <w:rsid w:val="000031DA"/>
    <w:rsid w:val="000032C9"/>
    <w:rsid w:val="00003D87"/>
    <w:rsid w:val="0000505C"/>
    <w:rsid w:val="00006DD1"/>
    <w:rsid w:val="000076E4"/>
    <w:rsid w:val="0001031D"/>
    <w:rsid w:val="00012004"/>
    <w:rsid w:val="00012826"/>
    <w:rsid w:val="00012BE4"/>
    <w:rsid w:val="00012D1D"/>
    <w:rsid w:val="00014205"/>
    <w:rsid w:val="00016122"/>
    <w:rsid w:val="00016711"/>
    <w:rsid w:val="0001715D"/>
    <w:rsid w:val="00017478"/>
    <w:rsid w:val="000174DE"/>
    <w:rsid w:val="00021276"/>
    <w:rsid w:val="00021AC9"/>
    <w:rsid w:val="00022F75"/>
    <w:rsid w:val="00023F2C"/>
    <w:rsid w:val="0002414B"/>
    <w:rsid w:val="00026EC8"/>
    <w:rsid w:val="00027EA0"/>
    <w:rsid w:val="00033210"/>
    <w:rsid w:val="000347B8"/>
    <w:rsid w:val="00034CB9"/>
    <w:rsid w:val="00036D28"/>
    <w:rsid w:val="000371B2"/>
    <w:rsid w:val="00041E4D"/>
    <w:rsid w:val="000428BD"/>
    <w:rsid w:val="0004396A"/>
    <w:rsid w:val="000447EC"/>
    <w:rsid w:val="000458A7"/>
    <w:rsid w:val="000461C7"/>
    <w:rsid w:val="0004671F"/>
    <w:rsid w:val="00047109"/>
    <w:rsid w:val="00047991"/>
    <w:rsid w:val="00047FDA"/>
    <w:rsid w:val="000505FC"/>
    <w:rsid w:val="00050AF9"/>
    <w:rsid w:val="000510C9"/>
    <w:rsid w:val="00052180"/>
    <w:rsid w:val="000535BD"/>
    <w:rsid w:val="0005440C"/>
    <w:rsid w:val="00054BED"/>
    <w:rsid w:val="00056316"/>
    <w:rsid w:val="00056CFE"/>
    <w:rsid w:val="00057931"/>
    <w:rsid w:val="00057B46"/>
    <w:rsid w:val="0006105B"/>
    <w:rsid w:val="00061346"/>
    <w:rsid w:val="000624BC"/>
    <w:rsid w:val="00062662"/>
    <w:rsid w:val="00063CEC"/>
    <w:rsid w:val="00064040"/>
    <w:rsid w:val="00064486"/>
    <w:rsid w:val="00064CDD"/>
    <w:rsid w:val="000652E3"/>
    <w:rsid w:val="00067998"/>
    <w:rsid w:val="00070D6B"/>
    <w:rsid w:val="00071562"/>
    <w:rsid w:val="00071CF0"/>
    <w:rsid w:val="00072785"/>
    <w:rsid w:val="000753CC"/>
    <w:rsid w:val="00075427"/>
    <w:rsid w:val="00080AA5"/>
    <w:rsid w:val="00080E38"/>
    <w:rsid w:val="000810F3"/>
    <w:rsid w:val="00081719"/>
    <w:rsid w:val="00081A8F"/>
    <w:rsid w:val="00083FFE"/>
    <w:rsid w:val="00084142"/>
    <w:rsid w:val="0008480C"/>
    <w:rsid w:val="000856E8"/>
    <w:rsid w:val="00085AC7"/>
    <w:rsid w:val="00086572"/>
    <w:rsid w:val="00086588"/>
    <w:rsid w:val="000865DE"/>
    <w:rsid w:val="000878DB"/>
    <w:rsid w:val="000912EF"/>
    <w:rsid w:val="00092CF3"/>
    <w:rsid w:val="00093C21"/>
    <w:rsid w:val="000944B2"/>
    <w:rsid w:val="00094E4C"/>
    <w:rsid w:val="0009511C"/>
    <w:rsid w:val="00096103"/>
    <w:rsid w:val="0009716D"/>
    <w:rsid w:val="000A294C"/>
    <w:rsid w:val="000A6BF5"/>
    <w:rsid w:val="000A7199"/>
    <w:rsid w:val="000B1359"/>
    <w:rsid w:val="000B25E5"/>
    <w:rsid w:val="000B2B60"/>
    <w:rsid w:val="000B381A"/>
    <w:rsid w:val="000B3913"/>
    <w:rsid w:val="000B40BC"/>
    <w:rsid w:val="000B4A91"/>
    <w:rsid w:val="000B570E"/>
    <w:rsid w:val="000C14BD"/>
    <w:rsid w:val="000C1DC2"/>
    <w:rsid w:val="000C392D"/>
    <w:rsid w:val="000C58E6"/>
    <w:rsid w:val="000C7A63"/>
    <w:rsid w:val="000D0970"/>
    <w:rsid w:val="000D0B30"/>
    <w:rsid w:val="000D239B"/>
    <w:rsid w:val="000D2660"/>
    <w:rsid w:val="000D5D2B"/>
    <w:rsid w:val="000D6588"/>
    <w:rsid w:val="000D6A30"/>
    <w:rsid w:val="000E1ECB"/>
    <w:rsid w:val="000E2040"/>
    <w:rsid w:val="000E26BC"/>
    <w:rsid w:val="000E2E8C"/>
    <w:rsid w:val="000E4775"/>
    <w:rsid w:val="000E741B"/>
    <w:rsid w:val="000F0977"/>
    <w:rsid w:val="000F09C1"/>
    <w:rsid w:val="000F2AE8"/>
    <w:rsid w:val="000F2FA6"/>
    <w:rsid w:val="000F409D"/>
    <w:rsid w:val="000F5E93"/>
    <w:rsid w:val="000F78B0"/>
    <w:rsid w:val="000F7C5E"/>
    <w:rsid w:val="001012E8"/>
    <w:rsid w:val="001018C5"/>
    <w:rsid w:val="00102CAF"/>
    <w:rsid w:val="00102E0C"/>
    <w:rsid w:val="00102F5B"/>
    <w:rsid w:val="00103420"/>
    <w:rsid w:val="00103686"/>
    <w:rsid w:val="0010421F"/>
    <w:rsid w:val="00105B0B"/>
    <w:rsid w:val="00106B71"/>
    <w:rsid w:val="00107D09"/>
    <w:rsid w:val="001114E3"/>
    <w:rsid w:val="0011198D"/>
    <w:rsid w:val="00111CA4"/>
    <w:rsid w:val="00113904"/>
    <w:rsid w:val="00114070"/>
    <w:rsid w:val="0011532A"/>
    <w:rsid w:val="00121A14"/>
    <w:rsid w:val="00122E19"/>
    <w:rsid w:val="00123F85"/>
    <w:rsid w:val="001241A3"/>
    <w:rsid w:val="00124B92"/>
    <w:rsid w:val="00124C69"/>
    <w:rsid w:val="00125185"/>
    <w:rsid w:val="00125B38"/>
    <w:rsid w:val="00126E88"/>
    <w:rsid w:val="00133909"/>
    <w:rsid w:val="001349F1"/>
    <w:rsid w:val="001355FC"/>
    <w:rsid w:val="001358D3"/>
    <w:rsid w:val="00140102"/>
    <w:rsid w:val="001401F4"/>
    <w:rsid w:val="00140C95"/>
    <w:rsid w:val="00140D58"/>
    <w:rsid w:val="00142B1A"/>
    <w:rsid w:val="00143B19"/>
    <w:rsid w:val="00145C0C"/>
    <w:rsid w:val="001506BA"/>
    <w:rsid w:val="00150844"/>
    <w:rsid w:val="00152615"/>
    <w:rsid w:val="0015361C"/>
    <w:rsid w:val="001544B1"/>
    <w:rsid w:val="00156200"/>
    <w:rsid w:val="00157318"/>
    <w:rsid w:val="0016019F"/>
    <w:rsid w:val="001614AC"/>
    <w:rsid w:val="0016213F"/>
    <w:rsid w:val="00162F5A"/>
    <w:rsid w:val="0016571B"/>
    <w:rsid w:val="00166A8B"/>
    <w:rsid w:val="00167260"/>
    <w:rsid w:val="00167E98"/>
    <w:rsid w:val="00171125"/>
    <w:rsid w:val="00172373"/>
    <w:rsid w:val="0017441A"/>
    <w:rsid w:val="00174C21"/>
    <w:rsid w:val="001776F2"/>
    <w:rsid w:val="00177F3D"/>
    <w:rsid w:val="0018221F"/>
    <w:rsid w:val="001836F5"/>
    <w:rsid w:val="00185EF9"/>
    <w:rsid w:val="00191A15"/>
    <w:rsid w:val="0019342F"/>
    <w:rsid w:val="00193703"/>
    <w:rsid w:val="00194B90"/>
    <w:rsid w:val="00195C8E"/>
    <w:rsid w:val="001A0E5C"/>
    <w:rsid w:val="001A1121"/>
    <w:rsid w:val="001A1708"/>
    <w:rsid w:val="001A38E9"/>
    <w:rsid w:val="001A3D99"/>
    <w:rsid w:val="001A4140"/>
    <w:rsid w:val="001A42CD"/>
    <w:rsid w:val="001B1301"/>
    <w:rsid w:val="001B1FEC"/>
    <w:rsid w:val="001B31E1"/>
    <w:rsid w:val="001C30E4"/>
    <w:rsid w:val="001C3AA9"/>
    <w:rsid w:val="001C40E4"/>
    <w:rsid w:val="001C43AF"/>
    <w:rsid w:val="001C45F1"/>
    <w:rsid w:val="001D03BD"/>
    <w:rsid w:val="001D0EB3"/>
    <w:rsid w:val="001D1218"/>
    <w:rsid w:val="001D486D"/>
    <w:rsid w:val="001D7743"/>
    <w:rsid w:val="001D7A75"/>
    <w:rsid w:val="001E0E63"/>
    <w:rsid w:val="001E127F"/>
    <w:rsid w:val="001E2CD2"/>
    <w:rsid w:val="001E2D7E"/>
    <w:rsid w:val="001E4524"/>
    <w:rsid w:val="001E480D"/>
    <w:rsid w:val="001E64C7"/>
    <w:rsid w:val="001E6859"/>
    <w:rsid w:val="001E70B0"/>
    <w:rsid w:val="001E74D8"/>
    <w:rsid w:val="001F0204"/>
    <w:rsid w:val="001F1CD5"/>
    <w:rsid w:val="001F24D6"/>
    <w:rsid w:val="001F3373"/>
    <w:rsid w:val="001F4F0D"/>
    <w:rsid w:val="001F51FB"/>
    <w:rsid w:val="001F5372"/>
    <w:rsid w:val="001F56AB"/>
    <w:rsid w:val="001F7307"/>
    <w:rsid w:val="00200D52"/>
    <w:rsid w:val="00201845"/>
    <w:rsid w:val="00203F58"/>
    <w:rsid w:val="0020438A"/>
    <w:rsid w:val="00204C63"/>
    <w:rsid w:val="00211FE2"/>
    <w:rsid w:val="002149CD"/>
    <w:rsid w:val="0021549B"/>
    <w:rsid w:val="00217F1D"/>
    <w:rsid w:val="00220418"/>
    <w:rsid w:val="00220DA6"/>
    <w:rsid w:val="00221256"/>
    <w:rsid w:val="00222BEE"/>
    <w:rsid w:val="00223518"/>
    <w:rsid w:val="002268B4"/>
    <w:rsid w:val="0023145E"/>
    <w:rsid w:val="002317D4"/>
    <w:rsid w:val="00232192"/>
    <w:rsid w:val="00232CBB"/>
    <w:rsid w:val="00233293"/>
    <w:rsid w:val="002332B4"/>
    <w:rsid w:val="002365EB"/>
    <w:rsid w:val="002368DE"/>
    <w:rsid w:val="002369C0"/>
    <w:rsid w:val="00241218"/>
    <w:rsid w:val="002442EC"/>
    <w:rsid w:val="002444C9"/>
    <w:rsid w:val="00251698"/>
    <w:rsid w:val="002522C3"/>
    <w:rsid w:val="00255307"/>
    <w:rsid w:val="00256135"/>
    <w:rsid w:val="00256C64"/>
    <w:rsid w:val="0025777D"/>
    <w:rsid w:val="002608F0"/>
    <w:rsid w:val="00261E3C"/>
    <w:rsid w:val="00262247"/>
    <w:rsid w:val="0026525D"/>
    <w:rsid w:val="00266548"/>
    <w:rsid w:val="00266B10"/>
    <w:rsid w:val="00267579"/>
    <w:rsid w:val="00273543"/>
    <w:rsid w:val="00273B6B"/>
    <w:rsid w:val="00274068"/>
    <w:rsid w:val="002741F3"/>
    <w:rsid w:val="00277CA5"/>
    <w:rsid w:val="00280F49"/>
    <w:rsid w:val="002819FE"/>
    <w:rsid w:val="00285FBA"/>
    <w:rsid w:val="002860AC"/>
    <w:rsid w:val="00286999"/>
    <w:rsid w:val="00287705"/>
    <w:rsid w:val="002907F6"/>
    <w:rsid w:val="00290D71"/>
    <w:rsid w:val="00290DDD"/>
    <w:rsid w:val="0029185D"/>
    <w:rsid w:val="00291955"/>
    <w:rsid w:val="002934EA"/>
    <w:rsid w:val="0029395C"/>
    <w:rsid w:val="00295279"/>
    <w:rsid w:val="0029578E"/>
    <w:rsid w:val="0029582F"/>
    <w:rsid w:val="00295BD6"/>
    <w:rsid w:val="002A244D"/>
    <w:rsid w:val="002A2D82"/>
    <w:rsid w:val="002A3247"/>
    <w:rsid w:val="002A3E15"/>
    <w:rsid w:val="002A6F54"/>
    <w:rsid w:val="002B0D32"/>
    <w:rsid w:val="002B1EFF"/>
    <w:rsid w:val="002B2572"/>
    <w:rsid w:val="002B3171"/>
    <w:rsid w:val="002B4161"/>
    <w:rsid w:val="002B4407"/>
    <w:rsid w:val="002B4E3C"/>
    <w:rsid w:val="002B5057"/>
    <w:rsid w:val="002B51B9"/>
    <w:rsid w:val="002B6FDA"/>
    <w:rsid w:val="002B7C72"/>
    <w:rsid w:val="002B7D2D"/>
    <w:rsid w:val="002C0019"/>
    <w:rsid w:val="002C05F6"/>
    <w:rsid w:val="002C22BC"/>
    <w:rsid w:val="002C3685"/>
    <w:rsid w:val="002C52F4"/>
    <w:rsid w:val="002C5457"/>
    <w:rsid w:val="002C7BE0"/>
    <w:rsid w:val="002D04F0"/>
    <w:rsid w:val="002D0847"/>
    <w:rsid w:val="002D1672"/>
    <w:rsid w:val="002D18A6"/>
    <w:rsid w:val="002D248F"/>
    <w:rsid w:val="002D33C4"/>
    <w:rsid w:val="002D3E1E"/>
    <w:rsid w:val="002D49E6"/>
    <w:rsid w:val="002D4A83"/>
    <w:rsid w:val="002D6662"/>
    <w:rsid w:val="002D7325"/>
    <w:rsid w:val="002E0090"/>
    <w:rsid w:val="002E304C"/>
    <w:rsid w:val="002E358A"/>
    <w:rsid w:val="002E4284"/>
    <w:rsid w:val="002E591B"/>
    <w:rsid w:val="002E5A07"/>
    <w:rsid w:val="002E6B29"/>
    <w:rsid w:val="002F1AEC"/>
    <w:rsid w:val="002F1E10"/>
    <w:rsid w:val="002F3CD1"/>
    <w:rsid w:val="002F7E80"/>
    <w:rsid w:val="00302047"/>
    <w:rsid w:val="00303400"/>
    <w:rsid w:val="003043B7"/>
    <w:rsid w:val="0030446B"/>
    <w:rsid w:val="00304C8B"/>
    <w:rsid w:val="00305ABC"/>
    <w:rsid w:val="00305BB2"/>
    <w:rsid w:val="00307219"/>
    <w:rsid w:val="00307B8D"/>
    <w:rsid w:val="00313BED"/>
    <w:rsid w:val="003159DA"/>
    <w:rsid w:val="00315E5C"/>
    <w:rsid w:val="00315E6F"/>
    <w:rsid w:val="003166FF"/>
    <w:rsid w:val="00316B62"/>
    <w:rsid w:val="0032159A"/>
    <w:rsid w:val="00321836"/>
    <w:rsid w:val="003228A1"/>
    <w:rsid w:val="0032787D"/>
    <w:rsid w:val="0033085E"/>
    <w:rsid w:val="00330CE7"/>
    <w:rsid w:val="00332DF5"/>
    <w:rsid w:val="00333088"/>
    <w:rsid w:val="003333D6"/>
    <w:rsid w:val="003337F5"/>
    <w:rsid w:val="00334605"/>
    <w:rsid w:val="0033618E"/>
    <w:rsid w:val="00341A68"/>
    <w:rsid w:val="00342CBB"/>
    <w:rsid w:val="00343E42"/>
    <w:rsid w:val="00345239"/>
    <w:rsid w:val="00346525"/>
    <w:rsid w:val="003505A7"/>
    <w:rsid w:val="0035080E"/>
    <w:rsid w:val="00353EB9"/>
    <w:rsid w:val="0035411C"/>
    <w:rsid w:val="0035511A"/>
    <w:rsid w:val="00355556"/>
    <w:rsid w:val="00356357"/>
    <w:rsid w:val="00356ED2"/>
    <w:rsid w:val="00360F42"/>
    <w:rsid w:val="0036128F"/>
    <w:rsid w:val="003628DB"/>
    <w:rsid w:val="00363538"/>
    <w:rsid w:val="00363892"/>
    <w:rsid w:val="00364DA1"/>
    <w:rsid w:val="003674D3"/>
    <w:rsid w:val="00372624"/>
    <w:rsid w:val="00372F23"/>
    <w:rsid w:val="00374475"/>
    <w:rsid w:val="00375199"/>
    <w:rsid w:val="00375E60"/>
    <w:rsid w:val="00376348"/>
    <w:rsid w:val="00377A87"/>
    <w:rsid w:val="00380AE6"/>
    <w:rsid w:val="003816E9"/>
    <w:rsid w:val="00382260"/>
    <w:rsid w:val="00382326"/>
    <w:rsid w:val="003825F1"/>
    <w:rsid w:val="00383265"/>
    <w:rsid w:val="00383662"/>
    <w:rsid w:val="00386567"/>
    <w:rsid w:val="00387FF9"/>
    <w:rsid w:val="00390DD9"/>
    <w:rsid w:val="003955EB"/>
    <w:rsid w:val="00395E15"/>
    <w:rsid w:val="00396D6C"/>
    <w:rsid w:val="003A0ACD"/>
    <w:rsid w:val="003A3061"/>
    <w:rsid w:val="003A4387"/>
    <w:rsid w:val="003A5881"/>
    <w:rsid w:val="003A6507"/>
    <w:rsid w:val="003A7115"/>
    <w:rsid w:val="003A7162"/>
    <w:rsid w:val="003A7418"/>
    <w:rsid w:val="003A785A"/>
    <w:rsid w:val="003B1380"/>
    <w:rsid w:val="003B266D"/>
    <w:rsid w:val="003B278B"/>
    <w:rsid w:val="003B3ECC"/>
    <w:rsid w:val="003B4172"/>
    <w:rsid w:val="003B456B"/>
    <w:rsid w:val="003B5D46"/>
    <w:rsid w:val="003B66A5"/>
    <w:rsid w:val="003B7E67"/>
    <w:rsid w:val="003C0076"/>
    <w:rsid w:val="003C031B"/>
    <w:rsid w:val="003C189A"/>
    <w:rsid w:val="003C1A86"/>
    <w:rsid w:val="003C1E5A"/>
    <w:rsid w:val="003C476A"/>
    <w:rsid w:val="003C4CA8"/>
    <w:rsid w:val="003C59B8"/>
    <w:rsid w:val="003C655D"/>
    <w:rsid w:val="003D0A42"/>
    <w:rsid w:val="003D0D06"/>
    <w:rsid w:val="003D14EA"/>
    <w:rsid w:val="003D1AA7"/>
    <w:rsid w:val="003D24C2"/>
    <w:rsid w:val="003D5435"/>
    <w:rsid w:val="003D6736"/>
    <w:rsid w:val="003D67ED"/>
    <w:rsid w:val="003D6915"/>
    <w:rsid w:val="003D75AF"/>
    <w:rsid w:val="003E0600"/>
    <w:rsid w:val="003E0C37"/>
    <w:rsid w:val="003E2657"/>
    <w:rsid w:val="003E2B24"/>
    <w:rsid w:val="003E4A27"/>
    <w:rsid w:val="003E7B49"/>
    <w:rsid w:val="003F4732"/>
    <w:rsid w:val="003F54F1"/>
    <w:rsid w:val="003F6EA2"/>
    <w:rsid w:val="0040005E"/>
    <w:rsid w:val="0040028F"/>
    <w:rsid w:val="0040046A"/>
    <w:rsid w:val="00400BA2"/>
    <w:rsid w:val="00400DDC"/>
    <w:rsid w:val="00401F05"/>
    <w:rsid w:val="004066C1"/>
    <w:rsid w:val="00407506"/>
    <w:rsid w:val="00407EC1"/>
    <w:rsid w:val="004119C1"/>
    <w:rsid w:val="004121E2"/>
    <w:rsid w:val="00413705"/>
    <w:rsid w:val="00413CA5"/>
    <w:rsid w:val="00414FEC"/>
    <w:rsid w:val="004157DD"/>
    <w:rsid w:val="00415A3E"/>
    <w:rsid w:val="00416512"/>
    <w:rsid w:val="004174A4"/>
    <w:rsid w:val="00417701"/>
    <w:rsid w:val="00417861"/>
    <w:rsid w:val="00417B77"/>
    <w:rsid w:val="00421F93"/>
    <w:rsid w:val="00423E53"/>
    <w:rsid w:val="0042490E"/>
    <w:rsid w:val="00425C79"/>
    <w:rsid w:val="004262B2"/>
    <w:rsid w:val="004276DA"/>
    <w:rsid w:val="00427DBB"/>
    <w:rsid w:val="00430609"/>
    <w:rsid w:val="00431264"/>
    <w:rsid w:val="00431539"/>
    <w:rsid w:val="00431B3D"/>
    <w:rsid w:val="0043244F"/>
    <w:rsid w:val="00432EA0"/>
    <w:rsid w:val="00433516"/>
    <w:rsid w:val="00434D44"/>
    <w:rsid w:val="00441703"/>
    <w:rsid w:val="00441B49"/>
    <w:rsid w:val="00443332"/>
    <w:rsid w:val="004462EC"/>
    <w:rsid w:val="0045106C"/>
    <w:rsid w:val="0045252B"/>
    <w:rsid w:val="00452CD0"/>
    <w:rsid w:val="004532B1"/>
    <w:rsid w:val="00455A2B"/>
    <w:rsid w:val="004563BB"/>
    <w:rsid w:val="00457626"/>
    <w:rsid w:val="00457667"/>
    <w:rsid w:val="0046222C"/>
    <w:rsid w:val="00462644"/>
    <w:rsid w:val="00462D66"/>
    <w:rsid w:val="004645AD"/>
    <w:rsid w:val="00467BE6"/>
    <w:rsid w:val="00470BD7"/>
    <w:rsid w:val="00472F19"/>
    <w:rsid w:val="004751E4"/>
    <w:rsid w:val="00475998"/>
    <w:rsid w:val="00476FD5"/>
    <w:rsid w:val="0047773A"/>
    <w:rsid w:val="00477967"/>
    <w:rsid w:val="00480D06"/>
    <w:rsid w:val="0048140A"/>
    <w:rsid w:val="00484599"/>
    <w:rsid w:val="00486593"/>
    <w:rsid w:val="00487744"/>
    <w:rsid w:val="00487D41"/>
    <w:rsid w:val="0049021B"/>
    <w:rsid w:val="0049023A"/>
    <w:rsid w:val="0049088B"/>
    <w:rsid w:val="0049121A"/>
    <w:rsid w:val="00491EE6"/>
    <w:rsid w:val="004936A0"/>
    <w:rsid w:val="00493C07"/>
    <w:rsid w:val="00493DF6"/>
    <w:rsid w:val="00494EAB"/>
    <w:rsid w:val="00495080"/>
    <w:rsid w:val="004956C7"/>
    <w:rsid w:val="00495FD2"/>
    <w:rsid w:val="0049772E"/>
    <w:rsid w:val="004A119C"/>
    <w:rsid w:val="004A1E3E"/>
    <w:rsid w:val="004A22E2"/>
    <w:rsid w:val="004A36AE"/>
    <w:rsid w:val="004A3A83"/>
    <w:rsid w:val="004A5E32"/>
    <w:rsid w:val="004A7140"/>
    <w:rsid w:val="004A7A28"/>
    <w:rsid w:val="004B07A4"/>
    <w:rsid w:val="004B316E"/>
    <w:rsid w:val="004B3D43"/>
    <w:rsid w:val="004B5015"/>
    <w:rsid w:val="004B662D"/>
    <w:rsid w:val="004B6B47"/>
    <w:rsid w:val="004C204E"/>
    <w:rsid w:val="004C3E5B"/>
    <w:rsid w:val="004C53B1"/>
    <w:rsid w:val="004C6167"/>
    <w:rsid w:val="004C6C37"/>
    <w:rsid w:val="004D0A6B"/>
    <w:rsid w:val="004D3FD5"/>
    <w:rsid w:val="004D4B15"/>
    <w:rsid w:val="004D5BDD"/>
    <w:rsid w:val="004D5C87"/>
    <w:rsid w:val="004E0706"/>
    <w:rsid w:val="004E0999"/>
    <w:rsid w:val="004E0DFD"/>
    <w:rsid w:val="004E13E8"/>
    <w:rsid w:val="004E26E1"/>
    <w:rsid w:val="004E2E88"/>
    <w:rsid w:val="004E3764"/>
    <w:rsid w:val="004E494F"/>
    <w:rsid w:val="004E4C84"/>
    <w:rsid w:val="004E538D"/>
    <w:rsid w:val="004E5FD7"/>
    <w:rsid w:val="004E6DFA"/>
    <w:rsid w:val="004E78D4"/>
    <w:rsid w:val="004E79DD"/>
    <w:rsid w:val="004E7C21"/>
    <w:rsid w:val="004E7F66"/>
    <w:rsid w:val="004F0E2B"/>
    <w:rsid w:val="004F17BB"/>
    <w:rsid w:val="004F22CB"/>
    <w:rsid w:val="004F3143"/>
    <w:rsid w:val="004F335B"/>
    <w:rsid w:val="0050128B"/>
    <w:rsid w:val="0050328B"/>
    <w:rsid w:val="005032FB"/>
    <w:rsid w:val="00504351"/>
    <w:rsid w:val="00506CF5"/>
    <w:rsid w:val="00514354"/>
    <w:rsid w:val="00515E3F"/>
    <w:rsid w:val="0052015F"/>
    <w:rsid w:val="00523895"/>
    <w:rsid w:val="00531D87"/>
    <w:rsid w:val="005324C3"/>
    <w:rsid w:val="005338B6"/>
    <w:rsid w:val="00535859"/>
    <w:rsid w:val="005358B6"/>
    <w:rsid w:val="00537618"/>
    <w:rsid w:val="00541132"/>
    <w:rsid w:val="00541488"/>
    <w:rsid w:val="00544D86"/>
    <w:rsid w:val="00547BAF"/>
    <w:rsid w:val="00547CA6"/>
    <w:rsid w:val="00547E86"/>
    <w:rsid w:val="00547F00"/>
    <w:rsid w:val="00550DB4"/>
    <w:rsid w:val="00552368"/>
    <w:rsid w:val="00554DF9"/>
    <w:rsid w:val="0055649D"/>
    <w:rsid w:val="00556DCB"/>
    <w:rsid w:val="00560378"/>
    <w:rsid w:val="00562945"/>
    <w:rsid w:val="005631CB"/>
    <w:rsid w:val="00564BBD"/>
    <w:rsid w:val="00565AE0"/>
    <w:rsid w:val="005661C9"/>
    <w:rsid w:val="00566754"/>
    <w:rsid w:val="00566D26"/>
    <w:rsid w:val="005671E0"/>
    <w:rsid w:val="00570145"/>
    <w:rsid w:val="0057040D"/>
    <w:rsid w:val="00570C62"/>
    <w:rsid w:val="0057198E"/>
    <w:rsid w:val="005740B4"/>
    <w:rsid w:val="0057440D"/>
    <w:rsid w:val="00576416"/>
    <w:rsid w:val="005770AE"/>
    <w:rsid w:val="005806A5"/>
    <w:rsid w:val="00580873"/>
    <w:rsid w:val="005809A2"/>
    <w:rsid w:val="005821E7"/>
    <w:rsid w:val="0058274A"/>
    <w:rsid w:val="00582B13"/>
    <w:rsid w:val="0058421E"/>
    <w:rsid w:val="005856F7"/>
    <w:rsid w:val="00585D5A"/>
    <w:rsid w:val="00586221"/>
    <w:rsid w:val="00586E09"/>
    <w:rsid w:val="00586E67"/>
    <w:rsid w:val="005877F2"/>
    <w:rsid w:val="00590DA0"/>
    <w:rsid w:val="005910E0"/>
    <w:rsid w:val="005911F5"/>
    <w:rsid w:val="00591A4D"/>
    <w:rsid w:val="00592392"/>
    <w:rsid w:val="00592DFF"/>
    <w:rsid w:val="005937BB"/>
    <w:rsid w:val="00593CBC"/>
    <w:rsid w:val="005945C7"/>
    <w:rsid w:val="005950BE"/>
    <w:rsid w:val="005950C7"/>
    <w:rsid w:val="0059577F"/>
    <w:rsid w:val="00597621"/>
    <w:rsid w:val="005A0A7F"/>
    <w:rsid w:val="005A149D"/>
    <w:rsid w:val="005A27CC"/>
    <w:rsid w:val="005A3326"/>
    <w:rsid w:val="005A336C"/>
    <w:rsid w:val="005A357A"/>
    <w:rsid w:val="005A5705"/>
    <w:rsid w:val="005A60C5"/>
    <w:rsid w:val="005A6BEE"/>
    <w:rsid w:val="005A7191"/>
    <w:rsid w:val="005A7BD6"/>
    <w:rsid w:val="005B0AA0"/>
    <w:rsid w:val="005B1094"/>
    <w:rsid w:val="005B2D27"/>
    <w:rsid w:val="005B3B50"/>
    <w:rsid w:val="005B6382"/>
    <w:rsid w:val="005B6FB1"/>
    <w:rsid w:val="005C0F11"/>
    <w:rsid w:val="005C1073"/>
    <w:rsid w:val="005C22EE"/>
    <w:rsid w:val="005C2484"/>
    <w:rsid w:val="005C4256"/>
    <w:rsid w:val="005C4A28"/>
    <w:rsid w:val="005C4D98"/>
    <w:rsid w:val="005C60A3"/>
    <w:rsid w:val="005C6BCC"/>
    <w:rsid w:val="005C6F63"/>
    <w:rsid w:val="005C7379"/>
    <w:rsid w:val="005C7BBF"/>
    <w:rsid w:val="005D1E4D"/>
    <w:rsid w:val="005D225C"/>
    <w:rsid w:val="005D4430"/>
    <w:rsid w:val="005D4854"/>
    <w:rsid w:val="005D5E8C"/>
    <w:rsid w:val="005D6B04"/>
    <w:rsid w:val="005D6FAC"/>
    <w:rsid w:val="005E124B"/>
    <w:rsid w:val="005E2598"/>
    <w:rsid w:val="005E3899"/>
    <w:rsid w:val="005E4156"/>
    <w:rsid w:val="005E6071"/>
    <w:rsid w:val="005E767D"/>
    <w:rsid w:val="005F135F"/>
    <w:rsid w:val="005F15B8"/>
    <w:rsid w:val="005F186E"/>
    <w:rsid w:val="005F19BA"/>
    <w:rsid w:val="005F7320"/>
    <w:rsid w:val="006001D1"/>
    <w:rsid w:val="00600469"/>
    <w:rsid w:val="0060191D"/>
    <w:rsid w:val="006024CE"/>
    <w:rsid w:val="00603C5C"/>
    <w:rsid w:val="006040E8"/>
    <w:rsid w:val="00605D07"/>
    <w:rsid w:val="00606723"/>
    <w:rsid w:val="006070B7"/>
    <w:rsid w:val="00607575"/>
    <w:rsid w:val="00612E01"/>
    <w:rsid w:val="00612E34"/>
    <w:rsid w:val="00613A2A"/>
    <w:rsid w:val="00613DA5"/>
    <w:rsid w:val="0061574F"/>
    <w:rsid w:val="006161DC"/>
    <w:rsid w:val="0061753B"/>
    <w:rsid w:val="006200FF"/>
    <w:rsid w:val="00621AFD"/>
    <w:rsid w:val="00622271"/>
    <w:rsid w:val="006231EF"/>
    <w:rsid w:val="00624BA5"/>
    <w:rsid w:val="00625A61"/>
    <w:rsid w:val="00626668"/>
    <w:rsid w:val="00627A4F"/>
    <w:rsid w:val="00627E30"/>
    <w:rsid w:val="00630210"/>
    <w:rsid w:val="0063025B"/>
    <w:rsid w:val="006339BB"/>
    <w:rsid w:val="00636A44"/>
    <w:rsid w:val="006406F7"/>
    <w:rsid w:val="00640BF4"/>
    <w:rsid w:val="00641118"/>
    <w:rsid w:val="00643214"/>
    <w:rsid w:val="00643497"/>
    <w:rsid w:val="00643B1B"/>
    <w:rsid w:val="0064711F"/>
    <w:rsid w:val="00647298"/>
    <w:rsid w:val="006473EA"/>
    <w:rsid w:val="00650A76"/>
    <w:rsid w:val="00652836"/>
    <w:rsid w:val="0065302E"/>
    <w:rsid w:val="00653A7F"/>
    <w:rsid w:val="00653DD2"/>
    <w:rsid w:val="00653F1A"/>
    <w:rsid w:val="00654C11"/>
    <w:rsid w:val="00656AE2"/>
    <w:rsid w:val="00657523"/>
    <w:rsid w:val="00660789"/>
    <w:rsid w:val="00662B96"/>
    <w:rsid w:val="00664BB6"/>
    <w:rsid w:val="00664D77"/>
    <w:rsid w:val="00664ECB"/>
    <w:rsid w:val="00665144"/>
    <w:rsid w:val="006668C4"/>
    <w:rsid w:val="00666A38"/>
    <w:rsid w:val="00667E5B"/>
    <w:rsid w:val="00670193"/>
    <w:rsid w:val="006701F9"/>
    <w:rsid w:val="00671A2E"/>
    <w:rsid w:val="006723E6"/>
    <w:rsid w:val="00673A6B"/>
    <w:rsid w:val="00674EE5"/>
    <w:rsid w:val="0067575F"/>
    <w:rsid w:val="006761DC"/>
    <w:rsid w:val="00680B52"/>
    <w:rsid w:val="006811A6"/>
    <w:rsid w:val="00682208"/>
    <w:rsid w:val="00682538"/>
    <w:rsid w:val="00683129"/>
    <w:rsid w:val="00684257"/>
    <w:rsid w:val="0068497E"/>
    <w:rsid w:val="00686CC2"/>
    <w:rsid w:val="00691C94"/>
    <w:rsid w:val="006922E4"/>
    <w:rsid w:val="00694649"/>
    <w:rsid w:val="006959C5"/>
    <w:rsid w:val="0069626B"/>
    <w:rsid w:val="0069630B"/>
    <w:rsid w:val="00696E41"/>
    <w:rsid w:val="006971FA"/>
    <w:rsid w:val="00697F1A"/>
    <w:rsid w:val="006A0669"/>
    <w:rsid w:val="006A1D1E"/>
    <w:rsid w:val="006A374E"/>
    <w:rsid w:val="006A4F03"/>
    <w:rsid w:val="006A6FE6"/>
    <w:rsid w:val="006A729D"/>
    <w:rsid w:val="006A797B"/>
    <w:rsid w:val="006B3F68"/>
    <w:rsid w:val="006B6A3B"/>
    <w:rsid w:val="006C05F0"/>
    <w:rsid w:val="006C0DE4"/>
    <w:rsid w:val="006C1D70"/>
    <w:rsid w:val="006C4049"/>
    <w:rsid w:val="006C4B6C"/>
    <w:rsid w:val="006C731F"/>
    <w:rsid w:val="006C7437"/>
    <w:rsid w:val="006C78DF"/>
    <w:rsid w:val="006D0923"/>
    <w:rsid w:val="006D22FE"/>
    <w:rsid w:val="006D374C"/>
    <w:rsid w:val="006D4DE7"/>
    <w:rsid w:val="006E1A1B"/>
    <w:rsid w:val="006E33CC"/>
    <w:rsid w:val="006E3CCF"/>
    <w:rsid w:val="006E3D4C"/>
    <w:rsid w:val="006E3D65"/>
    <w:rsid w:val="006E7232"/>
    <w:rsid w:val="006F11E2"/>
    <w:rsid w:val="006F21BB"/>
    <w:rsid w:val="006F2280"/>
    <w:rsid w:val="006F3AA9"/>
    <w:rsid w:val="006F3F32"/>
    <w:rsid w:val="006F49C0"/>
    <w:rsid w:val="006F6ED3"/>
    <w:rsid w:val="006F75BB"/>
    <w:rsid w:val="0070009A"/>
    <w:rsid w:val="00700B15"/>
    <w:rsid w:val="0070276B"/>
    <w:rsid w:val="00703707"/>
    <w:rsid w:val="00703AEE"/>
    <w:rsid w:val="0071004B"/>
    <w:rsid w:val="00710E52"/>
    <w:rsid w:val="00711BD2"/>
    <w:rsid w:val="00711EE2"/>
    <w:rsid w:val="00712044"/>
    <w:rsid w:val="00713FD0"/>
    <w:rsid w:val="00717FC7"/>
    <w:rsid w:val="0072040B"/>
    <w:rsid w:val="00721977"/>
    <w:rsid w:val="007221CF"/>
    <w:rsid w:val="007233F7"/>
    <w:rsid w:val="00723C93"/>
    <w:rsid w:val="00726F7E"/>
    <w:rsid w:val="007278E7"/>
    <w:rsid w:val="00727ABA"/>
    <w:rsid w:val="00727B74"/>
    <w:rsid w:val="007314B1"/>
    <w:rsid w:val="007326C4"/>
    <w:rsid w:val="0073349B"/>
    <w:rsid w:val="0073360B"/>
    <w:rsid w:val="0073448F"/>
    <w:rsid w:val="0073667D"/>
    <w:rsid w:val="00741A5C"/>
    <w:rsid w:val="00741C0C"/>
    <w:rsid w:val="007446C2"/>
    <w:rsid w:val="00745704"/>
    <w:rsid w:val="0074589B"/>
    <w:rsid w:val="00750C50"/>
    <w:rsid w:val="007513A0"/>
    <w:rsid w:val="007556C3"/>
    <w:rsid w:val="007559EC"/>
    <w:rsid w:val="0075612F"/>
    <w:rsid w:val="00757093"/>
    <w:rsid w:val="00757D92"/>
    <w:rsid w:val="007606F9"/>
    <w:rsid w:val="00760F1B"/>
    <w:rsid w:val="00762A24"/>
    <w:rsid w:val="00763731"/>
    <w:rsid w:val="007701C1"/>
    <w:rsid w:val="0077050F"/>
    <w:rsid w:val="00771883"/>
    <w:rsid w:val="00773E37"/>
    <w:rsid w:val="007763F5"/>
    <w:rsid w:val="00777558"/>
    <w:rsid w:val="00777B60"/>
    <w:rsid w:val="00782A2F"/>
    <w:rsid w:val="00783109"/>
    <w:rsid w:val="007831B5"/>
    <w:rsid w:val="00783576"/>
    <w:rsid w:val="007838A4"/>
    <w:rsid w:val="007842BD"/>
    <w:rsid w:val="00784EA1"/>
    <w:rsid w:val="0078685E"/>
    <w:rsid w:val="00786B48"/>
    <w:rsid w:val="00787FCD"/>
    <w:rsid w:val="0079032A"/>
    <w:rsid w:val="0079102E"/>
    <w:rsid w:val="00791616"/>
    <w:rsid w:val="00791689"/>
    <w:rsid w:val="00793E46"/>
    <w:rsid w:val="00794574"/>
    <w:rsid w:val="00794842"/>
    <w:rsid w:val="007954F4"/>
    <w:rsid w:val="00795681"/>
    <w:rsid w:val="00795759"/>
    <w:rsid w:val="00796B45"/>
    <w:rsid w:val="00796B56"/>
    <w:rsid w:val="00797F90"/>
    <w:rsid w:val="007A308E"/>
    <w:rsid w:val="007A41B8"/>
    <w:rsid w:val="007A6291"/>
    <w:rsid w:val="007A7408"/>
    <w:rsid w:val="007B01A7"/>
    <w:rsid w:val="007B47D4"/>
    <w:rsid w:val="007B4BD8"/>
    <w:rsid w:val="007B5405"/>
    <w:rsid w:val="007B5D75"/>
    <w:rsid w:val="007B79E9"/>
    <w:rsid w:val="007C4F95"/>
    <w:rsid w:val="007C55B1"/>
    <w:rsid w:val="007C6CAA"/>
    <w:rsid w:val="007C6FFD"/>
    <w:rsid w:val="007C70D0"/>
    <w:rsid w:val="007D08AB"/>
    <w:rsid w:val="007D15EF"/>
    <w:rsid w:val="007D169F"/>
    <w:rsid w:val="007D52AF"/>
    <w:rsid w:val="007D546A"/>
    <w:rsid w:val="007D595E"/>
    <w:rsid w:val="007D77B8"/>
    <w:rsid w:val="007E1616"/>
    <w:rsid w:val="007E337E"/>
    <w:rsid w:val="007E34D8"/>
    <w:rsid w:val="007E397B"/>
    <w:rsid w:val="007E5147"/>
    <w:rsid w:val="007E53A6"/>
    <w:rsid w:val="007F2515"/>
    <w:rsid w:val="007F377D"/>
    <w:rsid w:val="007F48BB"/>
    <w:rsid w:val="007F4E0D"/>
    <w:rsid w:val="007F59D6"/>
    <w:rsid w:val="007F5C04"/>
    <w:rsid w:val="007F6889"/>
    <w:rsid w:val="007F7278"/>
    <w:rsid w:val="007F79B3"/>
    <w:rsid w:val="00800B12"/>
    <w:rsid w:val="008015AC"/>
    <w:rsid w:val="00803389"/>
    <w:rsid w:val="00803400"/>
    <w:rsid w:val="00806A09"/>
    <w:rsid w:val="00806F70"/>
    <w:rsid w:val="00813986"/>
    <w:rsid w:val="00813A17"/>
    <w:rsid w:val="0081462B"/>
    <w:rsid w:val="008146A6"/>
    <w:rsid w:val="00815056"/>
    <w:rsid w:val="00816E4A"/>
    <w:rsid w:val="00817ACB"/>
    <w:rsid w:val="0082127E"/>
    <w:rsid w:val="00821A05"/>
    <w:rsid w:val="0082260E"/>
    <w:rsid w:val="00825147"/>
    <w:rsid w:val="008302DC"/>
    <w:rsid w:val="008308F6"/>
    <w:rsid w:val="00830B79"/>
    <w:rsid w:val="00831C6E"/>
    <w:rsid w:val="00833599"/>
    <w:rsid w:val="0083462F"/>
    <w:rsid w:val="00835AC9"/>
    <w:rsid w:val="00837449"/>
    <w:rsid w:val="00840CFB"/>
    <w:rsid w:val="00842527"/>
    <w:rsid w:val="008444DA"/>
    <w:rsid w:val="008452AB"/>
    <w:rsid w:val="008477A0"/>
    <w:rsid w:val="00850CDE"/>
    <w:rsid w:val="0085114B"/>
    <w:rsid w:val="00851F77"/>
    <w:rsid w:val="0085204B"/>
    <w:rsid w:val="008557C6"/>
    <w:rsid w:val="00857C17"/>
    <w:rsid w:val="008604C5"/>
    <w:rsid w:val="00861302"/>
    <w:rsid w:val="00862831"/>
    <w:rsid w:val="00863156"/>
    <w:rsid w:val="008654FC"/>
    <w:rsid w:val="00865C4B"/>
    <w:rsid w:val="00867A71"/>
    <w:rsid w:val="00875D79"/>
    <w:rsid w:val="00880A50"/>
    <w:rsid w:val="00881769"/>
    <w:rsid w:val="008822A1"/>
    <w:rsid w:val="008828E8"/>
    <w:rsid w:val="00883400"/>
    <w:rsid w:val="00884354"/>
    <w:rsid w:val="00886259"/>
    <w:rsid w:val="0088649D"/>
    <w:rsid w:val="0088798F"/>
    <w:rsid w:val="0089072B"/>
    <w:rsid w:val="00893A6E"/>
    <w:rsid w:val="00893B6A"/>
    <w:rsid w:val="008A1DC2"/>
    <w:rsid w:val="008A1E17"/>
    <w:rsid w:val="008A1E6C"/>
    <w:rsid w:val="008A2481"/>
    <w:rsid w:val="008A277B"/>
    <w:rsid w:val="008A362B"/>
    <w:rsid w:val="008A4B94"/>
    <w:rsid w:val="008A6D1B"/>
    <w:rsid w:val="008B06DB"/>
    <w:rsid w:val="008B0D69"/>
    <w:rsid w:val="008B1094"/>
    <w:rsid w:val="008B1B45"/>
    <w:rsid w:val="008B3A8B"/>
    <w:rsid w:val="008B572A"/>
    <w:rsid w:val="008B6273"/>
    <w:rsid w:val="008B781B"/>
    <w:rsid w:val="008C0CA0"/>
    <w:rsid w:val="008C155C"/>
    <w:rsid w:val="008C1CFB"/>
    <w:rsid w:val="008C1D63"/>
    <w:rsid w:val="008C237E"/>
    <w:rsid w:val="008C3B85"/>
    <w:rsid w:val="008C3F7C"/>
    <w:rsid w:val="008C71CF"/>
    <w:rsid w:val="008D0714"/>
    <w:rsid w:val="008D0CD6"/>
    <w:rsid w:val="008D382B"/>
    <w:rsid w:val="008D38C3"/>
    <w:rsid w:val="008D3DA2"/>
    <w:rsid w:val="008D4CAC"/>
    <w:rsid w:val="008D5BC3"/>
    <w:rsid w:val="008D5E86"/>
    <w:rsid w:val="008D6AF9"/>
    <w:rsid w:val="008E0FF3"/>
    <w:rsid w:val="008E2E9F"/>
    <w:rsid w:val="008E38CA"/>
    <w:rsid w:val="008E452C"/>
    <w:rsid w:val="008E4E55"/>
    <w:rsid w:val="008E4F8D"/>
    <w:rsid w:val="008E7C49"/>
    <w:rsid w:val="008F0206"/>
    <w:rsid w:val="008F1CEC"/>
    <w:rsid w:val="008F1D54"/>
    <w:rsid w:val="008F2502"/>
    <w:rsid w:val="008F294E"/>
    <w:rsid w:val="008F314F"/>
    <w:rsid w:val="008F3F42"/>
    <w:rsid w:val="008F4BF1"/>
    <w:rsid w:val="008F5EF5"/>
    <w:rsid w:val="008F6246"/>
    <w:rsid w:val="008F7171"/>
    <w:rsid w:val="008F7542"/>
    <w:rsid w:val="009014C3"/>
    <w:rsid w:val="00901B1D"/>
    <w:rsid w:val="00903095"/>
    <w:rsid w:val="009048B9"/>
    <w:rsid w:val="009049B3"/>
    <w:rsid w:val="00905E31"/>
    <w:rsid w:val="009076D3"/>
    <w:rsid w:val="009108B7"/>
    <w:rsid w:val="00910ED6"/>
    <w:rsid w:val="0091228E"/>
    <w:rsid w:val="009123D4"/>
    <w:rsid w:val="00912453"/>
    <w:rsid w:val="00914609"/>
    <w:rsid w:val="00915498"/>
    <w:rsid w:val="00920184"/>
    <w:rsid w:val="00920CE2"/>
    <w:rsid w:val="00923CF0"/>
    <w:rsid w:val="00923F88"/>
    <w:rsid w:val="00925FF6"/>
    <w:rsid w:val="00926543"/>
    <w:rsid w:val="0092687F"/>
    <w:rsid w:val="0092724F"/>
    <w:rsid w:val="009304B7"/>
    <w:rsid w:val="00934812"/>
    <w:rsid w:val="0093482E"/>
    <w:rsid w:val="009416D4"/>
    <w:rsid w:val="009418C8"/>
    <w:rsid w:val="00944D93"/>
    <w:rsid w:val="009459FE"/>
    <w:rsid w:val="0094682C"/>
    <w:rsid w:val="009505BB"/>
    <w:rsid w:val="009514AE"/>
    <w:rsid w:val="00951FB7"/>
    <w:rsid w:val="00954AE0"/>
    <w:rsid w:val="00955E62"/>
    <w:rsid w:val="00961EF8"/>
    <w:rsid w:val="00962A1B"/>
    <w:rsid w:val="00962B5E"/>
    <w:rsid w:val="009640AA"/>
    <w:rsid w:val="00964F91"/>
    <w:rsid w:val="009654A0"/>
    <w:rsid w:val="009669F7"/>
    <w:rsid w:val="00967DC3"/>
    <w:rsid w:val="00967DE8"/>
    <w:rsid w:val="00972D35"/>
    <w:rsid w:val="00973B2B"/>
    <w:rsid w:val="00973FC6"/>
    <w:rsid w:val="009746EA"/>
    <w:rsid w:val="00975621"/>
    <w:rsid w:val="00977254"/>
    <w:rsid w:val="009774F4"/>
    <w:rsid w:val="009779D5"/>
    <w:rsid w:val="00977C2D"/>
    <w:rsid w:val="00981675"/>
    <w:rsid w:val="00981919"/>
    <w:rsid w:val="00981971"/>
    <w:rsid w:val="00981D61"/>
    <w:rsid w:val="00981F80"/>
    <w:rsid w:val="00982813"/>
    <w:rsid w:val="00983A20"/>
    <w:rsid w:val="00984358"/>
    <w:rsid w:val="0098597B"/>
    <w:rsid w:val="00987300"/>
    <w:rsid w:val="00987CEA"/>
    <w:rsid w:val="00987E76"/>
    <w:rsid w:val="00993183"/>
    <w:rsid w:val="00995336"/>
    <w:rsid w:val="0099694C"/>
    <w:rsid w:val="009A092E"/>
    <w:rsid w:val="009A12E4"/>
    <w:rsid w:val="009A4EF6"/>
    <w:rsid w:val="009A5EF8"/>
    <w:rsid w:val="009A68A1"/>
    <w:rsid w:val="009A7B62"/>
    <w:rsid w:val="009B16C2"/>
    <w:rsid w:val="009B2D8C"/>
    <w:rsid w:val="009B685F"/>
    <w:rsid w:val="009B7CB3"/>
    <w:rsid w:val="009C22ED"/>
    <w:rsid w:val="009C27B8"/>
    <w:rsid w:val="009C2ACF"/>
    <w:rsid w:val="009C2D13"/>
    <w:rsid w:val="009C5CF1"/>
    <w:rsid w:val="009C5D9C"/>
    <w:rsid w:val="009C68EB"/>
    <w:rsid w:val="009C7D71"/>
    <w:rsid w:val="009D0776"/>
    <w:rsid w:val="009D16ED"/>
    <w:rsid w:val="009D20D3"/>
    <w:rsid w:val="009D722B"/>
    <w:rsid w:val="009D7BD6"/>
    <w:rsid w:val="009E1499"/>
    <w:rsid w:val="009E1AC6"/>
    <w:rsid w:val="009E4D48"/>
    <w:rsid w:val="009E5DFB"/>
    <w:rsid w:val="009E619D"/>
    <w:rsid w:val="009F07D2"/>
    <w:rsid w:val="009F1A2D"/>
    <w:rsid w:val="009F232F"/>
    <w:rsid w:val="009F3697"/>
    <w:rsid w:val="00A011B7"/>
    <w:rsid w:val="00A01F84"/>
    <w:rsid w:val="00A0275C"/>
    <w:rsid w:val="00A122E3"/>
    <w:rsid w:val="00A1291F"/>
    <w:rsid w:val="00A129ED"/>
    <w:rsid w:val="00A147CC"/>
    <w:rsid w:val="00A15002"/>
    <w:rsid w:val="00A15387"/>
    <w:rsid w:val="00A156C8"/>
    <w:rsid w:val="00A21346"/>
    <w:rsid w:val="00A21ED0"/>
    <w:rsid w:val="00A2223B"/>
    <w:rsid w:val="00A22F2C"/>
    <w:rsid w:val="00A232E7"/>
    <w:rsid w:val="00A23ECA"/>
    <w:rsid w:val="00A24E9F"/>
    <w:rsid w:val="00A25ECB"/>
    <w:rsid w:val="00A26806"/>
    <w:rsid w:val="00A26C00"/>
    <w:rsid w:val="00A27957"/>
    <w:rsid w:val="00A3214D"/>
    <w:rsid w:val="00A32B28"/>
    <w:rsid w:val="00A34CF9"/>
    <w:rsid w:val="00A34FD1"/>
    <w:rsid w:val="00A3525C"/>
    <w:rsid w:val="00A352B5"/>
    <w:rsid w:val="00A37DEE"/>
    <w:rsid w:val="00A408ED"/>
    <w:rsid w:val="00A40A43"/>
    <w:rsid w:val="00A4105F"/>
    <w:rsid w:val="00A4244C"/>
    <w:rsid w:val="00A4337D"/>
    <w:rsid w:val="00A45B1B"/>
    <w:rsid w:val="00A46507"/>
    <w:rsid w:val="00A46816"/>
    <w:rsid w:val="00A47CF2"/>
    <w:rsid w:val="00A50BED"/>
    <w:rsid w:val="00A51645"/>
    <w:rsid w:val="00A530A6"/>
    <w:rsid w:val="00A53643"/>
    <w:rsid w:val="00A53F30"/>
    <w:rsid w:val="00A54569"/>
    <w:rsid w:val="00A54978"/>
    <w:rsid w:val="00A5595A"/>
    <w:rsid w:val="00A55C80"/>
    <w:rsid w:val="00A56222"/>
    <w:rsid w:val="00A57A2A"/>
    <w:rsid w:val="00A6237F"/>
    <w:rsid w:val="00A625D0"/>
    <w:rsid w:val="00A6439F"/>
    <w:rsid w:val="00A65B27"/>
    <w:rsid w:val="00A66465"/>
    <w:rsid w:val="00A66520"/>
    <w:rsid w:val="00A66889"/>
    <w:rsid w:val="00A70113"/>
    <w:rsid w:val="00A70F16"/>
    <w:rsid w:val="00A71161"/>
    <w:rsid w:val="00A73EF3"/>
    <w:rsid w:val="00A7426B"/>
    <w:rsid w:val="00A77859"/>
    <w:rsid w:val="00A80894"/>
    <w:rsid w:val="00A811DC"/>
    <w:rsid w:val="00A858DE"/>
    <w:rsid w:val="00A85BC1"/>
    <w:rsid w:val="00A8602B"/>
    <w:rsid w:val="00A863A7"/>
    <w:rsid w:val="00A866B5"/>
    <w:rsid w:val="00A86976"/>
    <w:rsid w:val="00A86F25"/>
    <w:rsid w:val="00A86F52"/>
    <w:rsid w:val="00A907A2"/>
    <w:rsid w:val="00A925E4"/>
    <w:rsid w:val="00A932A7"/>
    <w:rsid w:val="00A95410"/>
    <w:rsid w:val="00A96A63"/>
    <w:rsid w:val="00A97ACD"/>
    <w:rsid w:val="00AA181C"/>
    <w:rsid w:val="00AA1CD3"/>
    <w:rsid w:val="00AA361F"/>
    <w:rsid w:val="00AA5D96"/>
    <w:rsid w:val="00AB0E3E"/>
    <w:rsid w:val="00AB1379"/>
    <w:rsid w:val="00AB1AD8"/>
    <w:rsid w:val="00AB21F3"/>
    <w:rsid w:val="00AB6083"/>
    <w:rsid w:val="00AB6A8B"/>
    <w:rsid w:val="00AC1A4C"/>
    <w:rsid w:val="00AC2D87"/>
    <w:rsid w:val="00AC3793"/>
    <w:rsid w:val="00AC4568"/>
    <w:rsid w:val="00AC55F3"/>
    <w:rsid w:val="00AC644C"/>
    <w:rsid w:val="00AC6925"/>
    <w:rsid w:val="00AC6AD1"/>
    <w:rsid w:val="00AC6DEF"/>
    <w:rsid w:val="00AC795D"/>
    <w:rsid w:val="00AD3101"/>
    <w:rsid w:val="00AD3804"/>
    <w:rsid w:val="00AD3E56"/>
    <w:rsid w:val="00AD522E"/>
    <w:rsid w:val="00AD77D9"/>
    <w:rsid w:val="00AE05B5"/>
    <w:rsid w:val="00AE19CC"/>
    <w:rsid w:val="00AE2D17"/>
    <w:rsid w:val="00AE39ED"/>
    <w:rsid w:val="00AE51D8"/>
    <w:rsid w:val="00AE7A64"/>
    <w:rsid w:val="00AF039D"/>
    <w:rsid w:val="00AF0832"/>
    <w:rsid w:val="00AF16BD"/>
    <w:rsid w:val="00AF28A2"/>
    <w:rsid w:val="00AF3904"/>
    <w:rsid w:val="00AF5925"/>
    <w:rsid w:val="00B0164C"/>
    <w:rsid w:val="00B03866"/>
    <w:rsid w:val="00B0457B"/>
    <w:rsid w:val="00B04615"/>
    <w:rsid w:val="00B053B0"/>
    <w:rsid w:val="00B061F9"/>
    <w:rsid w:val="00B10582"/>
    <w:rsid w:val="00B10863"/>
    <w:rsid w:val="00B11753"/>
    <w:rsid w:val="00B118A3"/>
    <w:rsid w:val="00B12880"/>
    <w:rsid w:val="00B12997"/>
    <w:rsid w:val="00B131C1"/>
    <w:rsid w:val="00B133A3"/>
    <w:rsid w:val="00B1637C"/>
    <w:rsid w:val="00B210AA"/>
    <w:rsid w:val="00B23749"/>
    <w:rsid w:val="00B23FCF"/>
    <w:rsid w:val="00B25AC1"/>
    <w:rsid w:val="00B25DB5"/>
    <w:rsid w:val="00B2606A"/>
    <w:rsid w:val="00B26160"/>
    <w:rsid w:val="00B26CEA"/>
    <w:rsid w:val="00B26D4A"/>
    <w:rsid w:val="00B30154"/>
    <w:rsid w:val="00B30D96"/>
    <w:rsid w:val="00B315B7"/>
    <w:rsid w:val="00B31854"/>
    <w:rsid w:val="00B3276F"/>
    <w:rsid w:val="00B3429A"/>
    <w:rsid w:val="00B34316"/>
    <w:rsid w:val="00B34D88"/>
    <w:rsid w:val="00B355F1"/>
    <w:rsid w:val="00B35C99"/>
    <w:rsid w:val="00B40D68"/>
    <w:rsid w:val="00B40E7C"/>
    <w:rsid w:val="00B415DD"/>
    <w:rsid w:val="00B44FA9"/>
    <w:rsid w:val="00B45152"/>
    <w:rsid w:val="00B53791"/>
    <w:rsid w:val="00B54220"/>
    <w:rsid w:val="00B5499E"/>
    <w:rsid w:val="00B556C3"/>
    <w:rsid w:val="00B557D7"/>
    <w:rsid w:val="00B567E0"/>
    <w:rsid w:val="00B56D88"/>
    <w:rsid w:val="00B56DD5"/>
    <w:rsid w:val="00B56FDC"/>
    <w:rsid w:val="00B57E84"/>
    <w:rsid w:val="00B6097D"/>
    <w:rsid w:val="00B65F08"/>
    <w:rsid w:val="00B66350"/>
    <w:rsid w:val="00B72548"/>
    <w:rsid w:val="00B729BE"/>
    <w:rsid w:val="00B7390F"/>
    <w:rsid w:val="00B74628"/>
    <w:rsid w:val="00B74654"/>
    <w:rsid w:val="00B7498A"/>
    <w:rsid w:val="00B7567A"/>
    <w:rsid w:val="00B76655"/>
    <w:rsid w:val="00B77F47"/>
    <w:rsid w:val="00B80998"/>
    <w:rsid w:val="00B8186C"/>
    <w:rsid w:val="00B8207C"/>
    <w:rsid w:val="00B8367D"/>
    <w:rsid w:val="00B84DE7"/>
    <w:rsid w:val="00B85904"/>
    <w:rsid w:val="00B85A71"/>
    <w:rsid w:val="00B86305"/>
    <w:rsid w:val="00B874C5"/>
    <w:rsid w:val="00B903B3"/>
    <w:rsid w:val="00B91B9D"/>
    <w:rsid w:val="00B93501"/>
    <w:rsid w:val="00B94FF6"/>
    <w:rsid w:val="00B97D25"/>
    <w:rsid w:val="00B97DFC"/>
    <w:rsid w:val="00BA08F6"/>
    <w:rsid w:val="00BA0ED5"/>
    <w:rsid w:val="00BA115A"/>
    <w:rsid w:val="00BA1831"/>
    <w:rsid w:val="00BA2882"/>
    <w:rsid w:val="00BA37F9"/>
    <w:rsid w:val="00BA4541"/>
    <w:rsid w:val="00BA4C1E"/>
    <w:rsid w:val="00BA775A"/>
    <w:rsid w:val="00BA7995"/>
    <w:rsid w:val="00BB0C63"/>
    <w:rsid w:val="00BB0EE1"/>
    <w:rsid w:val="00BB3B6A"/>
    <w:rsid w:val="00BB40BE"/>
    <w:rsid w:val="00BB4DD2"/>
    <w:rsid w:val="00BC19E1"/>
    <w:rsid w:val="00BC21B0"/>
    <w:rsid w:val="00BC2A8B"/>
    <w:rsid w:val="00BC35F8"/>
    <w:rsid w:val="00BC5727"/>
    <w:rsid w:val="00BC76E2"/>
    <w:rsid w:val="00BC7810"/>
    <w:rsid w:val="00BD4466"/>
    <w:rsid w:val="00BD5C53"/>
    <w:rsid w:val="00BD79D1"/>
    <w:rsid w:val="00BE11A5"/>
    <w:rsid w:val="00BE18B6"/>
    <w:rsid w:val="00BE458F"/>
    <w:rsid w:val="00BE6F76"/>
    <w:rsid w:val="00BF0312"/>
    <w:rsid w:val="00BF66B7"/>
    <w:rsid w:val="00BF6AF7"/>
    <w:rsid w:val="00BF7A3A"/>
    <w:rsid w:val="00C046CC"/>
    <w:rsid w:val="00C049E2"/>
    <w:rsid w:val="00C11ECB"/>
    <w:rsid w:val="00C1315A"/>
    <w:rsid w:val="00C135B0"/>
    <w:rsid w:val="00C138C6"/>
    <w:rsid w:val="00C154B0"/>
    <w:rsid w:val="00C16129"/>
    <w:rsid w:val="00C17437"/>
    <w:rsid w:val="00C17DA4"/>
    <w:rsid w:val="00C2020C"/>
    <w:rsid w:val="00C20221"/>
    <w:rsid w:val="00C20779"/>
    <w:rsid w:val="00C20932"/>
    <w:rsid w:val="00C20ED9"/>
    <w:rsid w:val="00C212E5"/>
    <w:rsid w:val="00C21DBF"/>
    <w:rsid w:val="00C21EB0"/>
    <w:rsid w:val="00C25E66"/>
    <w:rsid w:val="00C2727F"/>
    <w:rsid w:val="00C27DBE"/>
    <w:rsid w:val="00C316FA"/>
    <w:rsid w:val="00C33647"/>
    <w:rsid w:val="00C3596D"/>
    <w:rsid w:val="00C35C28"/>
    <w:rsid w:val="00C40C2A"/>
    <w:rsid w:val="00C40D53"/>
    <w:rsid w:val="00C417C6"/>
    <w:rsid w:val="00C418DD"/>
    <w:rsid w:val="00C42D9A"/>
    <w:rsid w:val="00C443CD"/>
    <w:rsid w:val="00C44B9F"/>
    <w:rsid w:val="00C45273"/>
    <w:rsid w:val="00C47AF5"/>
    <w:rsid w:val="00C51130"/>
    <w:rsid w:val="00C513DC"/>
    <w:rsid w:val="00C526A9"/>
    <w:rsid w:val="00C52B72"/>
    <w:rsid w:val="00C63882"/>
    <w:rsid w:val="00C6409E"/>
    <w:rsid w:val="00C6460D"/>
    <w:rsid w:val="00C67F10"/>
    <w:rsid w:val="00C7048E"/>
    <w:rsid w:val="00C72FD8"/>
    <w:rsid w:val="00C7442D"/>
    <w:rsid w:val="00C7673C"/>
    <w:rsid w:val="00C80C55"/>
    <w:rsid w:val="00C818E3"/>
    <w:rsid w:val="00C81C23"/>
    <w:rsid w:val="00C835D5"/>
    <w:rsid w:val="00C8439C"/>
    <w:rsid w:val="00C851CA"/>
    <w:rsid w:val="00C87D3B"/>
    <w:rsid w:val="00C91C2C"/>
    <w:rsid w:val="00C94C48"/>
    <w:rsid w:val="00CA05E1"/>
    <w:rsid w:val="00CA0899"/>
    <w:rsid w:val="00CA2F24"/>
    <w:rsid w:val="00CA4397"/>
    <w:rsid w:val="00CA735C"/>
    <w:rsid w:val="00CA7B8C"/>
    <w:rsid w:val="00CB039D"/>
    <w:rsid w:val="00CB09D4"/>
    <w:rsid w:val="00CB2FBB"/>
    <w:rsid w:val="00CB4FEA"/>
    <w:rsid w:val="00CB5319"/>
    <w:rsid w:val="00CB7039"/>
    <w:rsid w:val="00CB791B"/>
    <w:rsid w:val="00CC065C"/>
    <w:rsid w:val="00CC0CB1"/>
    <w:rsid w:val="00CC2ED2"/>
    <w:rsid w:val="00CC345C"/>
    <w:rsid w:val="00CC4D68"/>
    <w:rsid w:val="00CC59A0"/>
    <w:rsid w:val="00CD04BE"/>
    <w:rsid w:val="00CD27CD"/>
    <w:rsid w:val="00CD3DEA"/>
    <w:rsid w:val="00CD3F2F"/>
    <w:rsid w:val="00CD4E4C"/>
    <w:rsid w:val="00CE0913"/>
    <w:rsid w:val="00CE1B37"/>
    <w:rsid w:val="00CE3108"/>
    <w:rsid w:val="00CE3B26"/>
    <w:rsid w:val="00CE3DBF"/>
    <w:rsid w:val="00CE3F5D"/>
    <w:rsid w:val="00CE4184"/>
    <w:rsid w:val="00CE4D13"/>
    <w:rsid w:val="00CE59F2"/>
    <w:rsid w:val="00CF2968"/>
    <w:rsid w:val="00CF2AC0"/>
    <w:rsid w:val="00CF47B7"/>
    <w:rsid w:val="00CF4DF0"/>
    <w:rsid w:val="00CF5595"/>
    <w:rsid w:val="00CF55A5"/>
    <w:rsid w:val="00CF611C"/>
    <w:rsid w:val="00CF796A"/>
    <w:rsid w:val="00D00707"/>
    <w:rsid w:val="00D00CE1"/>
    <w:rsid w:val="00D01EDA"/>
    <w:rsid w:val="00D0570D"/>
    <w:rsid w:val="00D05BAF"/>
    <w:rsid w:val="00D05E46"/>
    <w:rsid w:val="00D06D84"/>
    <w:rsid w:val="00D0766C"/>
    <w:rsid w:val="00D07A5B"/>
    <w:rsid w:val="00D07D35"/>
    <w:rsid w:val="00D104C6"/>
    <w:rsid w:val="00D1260C"/>
    <w:rsid w:val="00D1350B"/>
    <w:rsid w:val="00D1389B"/>
    <w:rsid w:val="00D14150"/>
    <w:rsid w:val="00D148C4"/>
    <w:rsid w:val="00D14ECD"/>
    <w:rsid w:val="00D16EEE"/>
    <w:rsid w:val="00D17386"/>
    <w:rsid w:val="00D17A27"/>
    <w:rsid w:val="00D204C3"/>
    <w:rsid w:val="00D22944"/>
    <w:rsid w:val="00D233F7"/>
    <w:rsid w:val="00D236B6"/>
    <w:rsid w:val="00D2373D"/>
    <w:rsid w:val="00D25106"/>
    <w:rsid w:val="00D267DE"/>
    <w:rsid w:val="00D26D5E"/>
    <w:rsid w:val="00D27BF3"/>
    <w:rsid w:val="00D3027F"/>
    <w:rsid w:val="00D3086A"/>
    <w:rsid w:val="00D31583"/>
    <w:rsid w:val="00D332CD"/>
    <w:rsid w:val="00D354D3"/>
    <w:rsid w:val="00D365B9"/>
    <w:rsid w:val="00D36D2D"/>
    <w:rsid w:val="00D42DB2"/>
    <w:rsid w:val="00D43214"/>
    <w:rsid w:val="00D45DB4"/>
    <w:rsid w:val="00D46E3D"/>
    <w:rsid w:val="00D5087F"/>
    <w:rsid w:val="00D523BC"/>
    <w:rsid w:val="00D525BA"/>
    <w:rsid w:val="00D52725"/>
    <w:rsid w:val="00D61087"/>
    <w:rsid w:val="00D61BD8"/>
    <w:rsid w:val="00D620D1"/>
    <w:rsid w:val="00D64D28"/>
    <w:rsid w:val="00D65F39"/>
    <w:rsid w:val="00D6609E"/>
    <w:rsid w:val="00D66D7A"/>
    <w:rsid w:val="00D677D3"/>
    <w:rsid w:val="00D67A42"/>
    <w:rsid w:val="00D702C8"/>
    <w:rsid w:val="00D71352"/>
    <w:rsid w:val="00D7218B"/>
    <w:rsid w:val="00D721AA"/>
    <w:rsid w:val="00D739D5"/>
    <w:rsid w:val="00D80055"/>
    <w:rsid w:val="00D81816"/>
    <w:rsid w:val="00D81D1B"/>
    <w:rsid w:val="00D844B3"/>
    <w:rsid w:val="00D845AA"/>
    <w:rsid w:val="00D84782"/>
    <w:rsid w:val="00D8633E"/>
    <w:rsid w:val="00D87CC4"/>
    <w:rsid w:val="00D92ED6"/>
    <w:rsid w:val="00D949D3"/>
    <w:rsid w:val="00D95355"/>
    <w:rsid w:val="00D96555"/>
    <w:rsid w:val="00DA0E51"/>
    <w:rsid w:val="00DA0F23"/>
    <w:rsid w:val="00DA17E5"/>
    <w:rsid w:val="00DA2359"/>
    <w:rsid w:val="00DA29C5"/>
    <w:rsid w:val="00DA39A7"/>
    <w:rsid w:val="00DA63FE"/>
    <w:rsid w:val="00DA6A0E"/>
    <w:rsid w:val="00DB07EE"/>
    <w:rsid w:val="00DB13F6"/>
    <w:rsid w:val="00DB1F66"/>
    <w:rsid w:val="00DB4A70"/>
    <w:rsid w:val="00DB6CB0"/>
    <w:rsid w:val="00DC0979"/>
    <w:rsid w:val="00DC0B17"/>
    <w:rsid w:val="00DC17C7"/>
    <w:rsid w:val="00DC1848"/>
    <w:rsid w:val="00DC1B3A"/>
    <w:rsid w:val="00DC4475"/>
    <w:rsid w:val="00DC7003"/>
    <w:rsid w:val="00DD0BE9"/>
    <w:rsid w:val="00DD16D8"/>
    <w:rsid w:val="00DD1CF8"/>
    <w:rsid w:val="00DD3884"/>
    <w:rsid w:val="00DD4544"/>
    <w:rsid w:val="00DD65AA"/>
    <w:rsid w:val="00DD65CD"/>
    <w:rsid w:val="00DD6A60"/>
    <w:rsid w:val="00DD7BEF"/>
    <w:rsid w:val="00DE0D7F"/>
    <w:rsid w:val="00DE2622"/>
    <w:rsid w:val="00DE289E"/>
    <w:rsid w:val="00DE2C58"/>
    <w:rsid w:val="00DE3CFD"/>
    <w:rsid w:val="00DE3EAD"/>
    <w:rsid w:val="00DE5A79"/>
    <w:rsid w:val="00DE667C"/>
    <w:rsid w:val="00DE7B6D"/>
    <w:rsid w:val="00DE7D3A"/>
    <w:rsid w:val="00DF06FE"/>
    <w:rsid w:val="00DF0FA5"/>
    <w:rsid w:val="00DF2665"/>
    <w:rsid w:val="00DF57D8"/>
    <w:rsid w:val="00DF78AF"/>
    <w:rsid w:val="00DF7EA8"/>
    <w:rsid w:val="00E00393"/>
    <w:rsid w:val="00E0064A"/>
    <w:rsid w:val="00E04001"/>
    <w:rsid w:val="00E04029"/>
    <w:rsid w:val="00E0421F"/>
    <w:rsid w:val="00E049A4"/>
    <w:rsid w:val="00E0685D"/>
    <w:rsid w:val="00E12E69"/>
    <w:rsid w:val="00E13618"/>
    <w:rsid w:val="00E166A1"/>
    <w:rsid w:val="00E16E2F"/>
    <w:rsid w:val="00E17250"/>
    <w:rsid w:val="00E178D0"/>
    <w:rsid w:val="00E20C90"/>
    <w:rsid w:val="00E21493"/>
    <w:rsid w:val="00E219A0"/>
    <w:rsid w:val="00E21B45"/>
    <w:rsid w:val="00E22A26"/>
    <w:rsid w:val="00E24CAB"/>
    <w:rsid w:val="00E24CFA"/>
    <w:rsid w:val="00E250FA"/>
    <w:rsid w:val="00E2610F"/>
    <w:rsid w:val="00E26BD4"/>
    <w:rsid w:val="00E27CBF"/>
    <w:rsid w:val="00E318E8"/>
    <w:rsid w:val="00E32BB4"/>
    <w:rsid w:val="00E32C96"/>
    <w:rsid w:val="00E349CE"/>
    <w:rsid w:val="00E34A98"/>
    <w:rsid w:val="00E350F2"/>
    <w:rsid w:val="00E35579"/>
    <w:rsid w:val="00E35E3F"/>
    <w:rsid w:val="00E37873"/>
    <w:rsid w:val="00E4113C"/>
    <w:rsid w:val="00E41D74"/>
    <w:rsid w:val="00E4309F"/>
    <w:rsid w:val="00E430C8"/>
    <w:rsid w:val="00E43C4E"/>
    <w:rsid w:val="00E44F26"/>
    <w:rsid w:val="00E45779"/>
    <w:rsid w:val="00E46965"/>
    <w:rsid w:val="00E513B4"/>
    <w:rsid w:val="00E52306"/>
    <w:rsid w:val="00E52D54"/>
    <w:rsid w:val="00E53B80"/>
    <w:rsid w:val="00E53F77"/>
    <w:rsid w:val="00E54FEE"/>
    <w:rsid w:val="00E55CA8"/>
    <w:rsid w:val="00E575BF"/>
    <w:rsid w:val="00E61956"/>
    <w:rsid w:val="00E61F20"/>
    <w:rsid w:val="00E6265E"/>
    <w:rsid w:val="00E62EB2"/>
    <w:rsid w:val="00E633AD"/>
    <w:rsid w:val="00E6796E"/>
    <w:rsid w:val="00E70455"/>
    <w:rsid w:val="00E712AD"/>
    <w:rsid w:val="00E72CA7"/>
    <w:rsid w:val="00E72D39"/>
    <w:rsid w:val="00E7317D"/>
    <w:rsid w:val="00E75A9B"/>
    <w:rsid w:val="00E76617"/>
    <w:rsid w:val="00E807AF"/>
    <w:rsid w:val="00E80B9A"/>
    <w:rsid w:val="00E80E14"/>
    <w:rsid w:val="00E84A4A"/>
    <w:rsid w:val="00E86336"/>
    <w:rsid w:val="00E87B46"/>
    <w:rsid w:val="00E87FF3"/>
    <w:rsid w:val="00E93841"/>
    <w:rsid w:val="00E93D2F"/>
    <w:rsid w:val="00E94C7C"/>
    <w:rsid w:val="00E959B5"/>
    <w:rsid w:val="00E976AA"/>
    <w:rsid w:val="00E97D3C"/>
    <w:rsid w:val="00EA0362"/>
    <w:rsid w:val="00EA2597"/>
    <w:rsid w:val="00EA2E16"/>
    <w:rsid w:val="00EA31A6"/>
    <w:rsid w:val="00EA3A51"/>
    <w:rsid w:val="00EA4B7E"/>
    <w:rsid w:val="00EA5CD7"/>
    <w:rsid w:val="00EA735B"/>
    <w:rsid w:val="00EA765E"/>
    <w:rsid w:val="00EA79AB"/>
    <w:rsid w:val="00EB0083"/>
    <w:rsid w:val="00EB1D80"/>
    <w:rsid w:val="00EB2C70"/>
    <w:rsid w:val="00EB2F57"/>
    <w:rsid w:val="00EB55AF"/>
    <w:rsid w:val="00EB6840"/>
    <w:rsid w:val="00EB7AC3"/>
    <w:rsid w:val="00EC0365"/>
    <w:rsid w:val="00EC44D9"/>
    <w:rsid w:val="00EC53BF"/>
    <w:rsid w:val="00EC604A"/>
    <w:rsid w:val="00EC740B"/>
    <w:rsid w:val="00EC7857"/>
    <w:rsid w:val="00ED0157"/>
    <w:rsid w:val="00ED07F0"/>
    <w:rsid w:val="00ED32DF"/>
    <w:rsid w:val="00ED3AF8"/>
    <w:rsid w:val="00ED4917"/>
    <w:rsid w:val="00ED7B89"/>
    <w:rsid w:val="00EE0079"/>
    <w:rsid w:val="00EE1CF6"/>
    <w:rsid w:val="00EE39AC"/>
    <w:rsid w:val="00EE3A54"/>
    <w:rsid w:val="00EE3ADE"/>
    <w:rsid w:val="00EE58A3"/>
    <w:rsid w:val="00EE66CA"/>
    <w:rsid w:val="00EF0023"/>
    <w:rsid w:val="00EF1E7F"/>
    <w:rsid w:val="00EF2A9A"/>
    <w:rsid w:val="00EF5E82"/>
    <w:rsid w:val="00EF600A"/>
    <w:rsid w:val="00F03217"/>
    <w:rsid w:val="00F04664"/>
    <w:rsid w:val="00F0690A"/>
    <w:rsid w:val="00F10F52"/>
    <w:rsid w:val="00F12DA4"/>
    <w:rsid w:val="00F13341"/>
    <w:rsid w:val="00F13A5F"/>
    <w:rsid w:val="00F16D02"/>
    <w:rsid w:val="00F23D0A"/>
    <w:rsid w:val="00F24539"/>
    <w:rsid w:val="00F259A5"/>
    <w:rsid w:val="00F26D1F"/>
    <w:rsid w:val="00F338F1"/>
    <w:rsid w:val="00F33BFA"/>
    <w:rsid w:val="00F36929"/>
    <w:rsid w:val="00F41858"/>
    <w:rsid w:val="00F43264"/>
    <w:rsid w:val="00F44218"/>
    <w:rsid w:val="00F45628"/>
    <w:rsid w:val="00F50B56"/>
    <w:rsid w:val="00F50CD7"/>
    <w:rsid w:val="00F527B5"/>
    <w:rsid w:val="00F52B65"/>
    <w:rsid w:val="00F5452D"/>
    <w:rsid w:val="00F604B0"/>
    <w:rsid w:val="00F61F55"/>
    <w:rsid w:val="00F62043"/>
    <w:rsid w:val="00F62A52"/>
    <w:rsid w:val="00F631B4"/>
    <w:rsid w:val="00F64322"/>
    <w:rsid w:val="00F645C8"/>
    <w:rsid w:val="00F64605"/>
    <w:rsid w:val="00F67450"/>
    <w:rsid w:val="00F70A48"/>
    <w:rsid w:val="00F70F77"/>
    <w:rsid w:val="00F72558"/>
    <w:rsid w:val="00F74EF0"/>
    <w:rsid w:val="00F77146"/>
    <w:rsid w:val="00F779A5"/>
    <w:rsid w:val="00F804B5"/>
    <w:rsid w:val="00F80FC8"/>
    <w:rsid w:val="00F82AE0"/>
    <w:rsid w:val="00F8476F"/>
    <w:rsid w:val="00F84903"/>
    <w:rsid w:val="00F85B14"/>
    <w:rsid w:val="00F910AA"/>
    <w:rsid w:val="00F91730"/>
    <w:rsid w:val="00F9286B"/>
    <w:rsid w:val="00F93DD0"/>
    <w:rsid w:val="00F93DEB"/>
    <w:rsid w:val="00F963F2"/>
    <w:rsid w:val="00F96AF9"/>
    <w:rsid w:val="00F971FA"/>
    <w:rsid w:val="00FA0B4F"/>
    <w:rsid w:val="00FA19D9"/>
    <w:rsid w:val="00FA2BA7"/>
    <w:rsid w:val="00FA3982"/>
    <w:rsid w:val="00FA4320"/>
    <w:rsid w:val="00FA4CF3"/>
    <w:rsid w:val="00FA6159"/>
    <w:rsid w:val="00FB132D"/>
    <w:rsid w:val="00FB7800"/>
    <w:rsid w:val="00FB7E55"/>
    <w:rsid w:val="00FC06EC"/>
    <w:rsid w:val="00FC0F12"/>
    <w:rsid w:val="00FC1356"/>
    <w:rsid w:val="00FC13ED"/>
    <w:rsid w:val="00FC1D71"/>
    <w:rsid w:val="00FC4C40"/>
    <w:rsid w:val="00FC535B"/>
    <w:rsid w:val="00FC7C8F"/>
    <w:rsid w:val="00FC7D76"/>
    <w:rsid w:val="00FD1716"/>
    <w:rsid w:val="00FD25DF"/>
    <w:rsid w:val="00FD2B87"/>
    <w:rsid w:val="00FD2E81"/>
    <w:rsid w:val="00FD3626"/>
    <w:rsid w:val="00FD40F1"/>
    <w:rsid w:val="00FD7060"/>
    <w:rsid w:val="00FE0DFE"/>
    <w:rsid w:val="00FE1E00"/>
    <w:rsid w:val="00FE355E"/>
    <w:rsid w:val="00FE7198"/>
    <w:rsid w:val="00FF1133"/>
    <w:rsid w:val="00FF1AE1"/>
    <w:rsid w:val="00FF206B"/>
    <w:rsid w:val="00FF21A4"/>
    <w:rsid w:val="00FF3F99"/>
    <w:rsid w:val="00FF562E"/>
    <w:rsid w:val="00FF7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style="mso-position-vertical-relative:line;mso-height-percent:200;mso-width-relative:margin;mso-height-relative:margin" fillcolor="white">
      <v:fill color="white"/>
      <v:textbox style="mso-fit-shape-to-text:t"/>
      <o:colormru v:ext="edit" colors="#e5dfec"/>
      <o:colormenu v:ext="edit" fillcolor="#e5dfec" strokecolor="#4f0045"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64A"/>
    <w:rPr>
      <w:sz w:val="24"/>
    </w:rPr>
  </w:style>
  <w:style w:type="paragraph" w:styleId="Heading1">
    <w:name w:val="heading 1"/>
    <w:basedOn w:val="Normal"/>
    <w:next w:val="Normal"/>
    <w:link w:val="Heading1Char"/>
    <w:uiPriority w:val="9"/>
    <w:qFormat/>
    <w:rsid w:val="005B2D27"/>
    <w:pPr>
      <w:keepNext/>
      <w:keepLines/>
      <w:spacing w:after="120"/>
      <w:outlineLvl w:val="0"/>
    </w:pPr>
    <w:rPr>
      <w:rFonts w:eastAsiaTheme="majorEastAsia" w:cstheme="majorBidi"/>
      <w:b/>
      <w:bCs/>
      <w:color w:val="4F0045"/>
      <w:sz w:val="28"/>
      <w:szCs w:val="28"/>
    </w:rPr>
  </w:style>
  <w:style w:type="paragraph" w:styleId="Heading2">
    <w:name w:val="heading 2"/>
    <w:basedOn w:val="Normal"/>
    <w:next w:val="Normal"/>
    <w:link w:val="Heading2Char"/>
    <w:uiPriority w:val="9"/>
    <w:unhideWhenUsed/>
    <w:qFormat/>
    <w:rsid w:val="003C476A"/>
    <w:pPr>
      <w:keepNext/>
      <w:keepLines/>
      <w:spacing w:before="200" w:after="0"/>
      <w:outlineLvl w:val="1"/>
    </w:pPr>
    <w:rPr>
      <w:rFonts w:eastAsiaTheme="majorEastAsia" w:cstheme="majorBidi"/>
      <w:b/>
      <w:bCs/>
      <w:color w:val="4F0045"/>
      <w:sz w:val="26"/>
      <w:szCs w:val="26"/>
    </w:rPr>
  </w:style>
  <w:style w:type="paragraph" w:styleId="Heading3">
    <w:name w:val="heading 3"/>
    <w:basedOn w:val="Normal"/>
    <w:next w:val="Normal"/>
    <w:link w:val="Heading3Char"/>
    <w:uiPriority w:val="9"/>
    <w:unhideWhenUsed/>
    <w:qFormat/>
    <w:rsid w:val="00D148C4"/>
    <w:pPr>
      <w:keepNext/>
      <w:keepLines/>
      <w:spacing w:before="200" w:after="0"/>
      <w:outlineLvl w:val="2"/>
    </w:pPr>
    <w:rPr>
      <w:rFonts w:eastAsiaTheme="majorEastAsia" w:cstheme="majorBidi"/>
      <w:b/>
      <w:bCs/>
      <w:color w:val="4F0045"/>
    </w:rPr>
  </w:style>
  <w:style w:type="paragraph" w:styleId="Heading4">
    <w:name w:val="heading 4"/>
    <w:basedOn w:val="Normal"/>
    <w:next w:val="Normal"/>
    <w:link w:val="Heading4Char"/>
    <w:uiPriority w:val="9"/>
    <w:unhideWhenUsed/>
    <w:qFormat/>
    <w:rsid w:val="008A4B94"/>
    <w:pPr>
      <w:keepNext/>
      <w:keepLines/>
      <w:spacing w:line="240" w:lineRule="auto"/>
      <w:ind w:left="862" w:hanging="862"/>
      <w:outlineLvl w:val="3"/>
    </w:pPr>
    <w:rPr>
      <w:rFonts w:eastAsia="Times New Roman" w:cs="Times New Roman"/>
      <w:b/>
      <w:bCs/>
      <w:iCs/>
      <w:color w:val="4F0045"/>
      <w:szCs w:val="20"/>
      <w:lang w:eastAsia="en-GB"/>
    </w:rPr>
  </w:style>
  <w:style w:type="paragraph" w:styleId="Heading5">
    <w:name w:val="heading 5"/>
    <w:basedOn w:val="Normal"/>
    <w:next w:val="Normal"/>
    <w:link w:val="Heading5Char"/>
    <w:uiPriority w:val="9"/>
    <w:unhideWhenUsed/>
    <w:qFormat/>
    <w:rsid w:val="002907F6"/>
    <w:pPr>
      <w:keepNext/>
      <w:keepLines/>
      <w:spacing w:line="240" w:lineRule="auto"/>
      <w:ind w:left="1009" w:hanging="1009"/>
      <w:outlineLvl w:val="4"/>
    </w:pPr>
    <w:rPr>
      <w:rFonts w:eastAsia="Times New Roman" w:cs="Times New Roman"/>
      <w:b/>
      <w:szCs w:val="20"/>
      <w:lang w:eastAsia="en-GB"/>
    </w:rPr>
  </w:style>
  <w:style w:type="paragraph" w:styleId="Heading6">
    <w:name w:val="heading 6"/>
    <w:basedOn w:val="Normal"/>
    <w:next w:val="Normal"/>
    <w:link w:val="Heading6Char"/>
    <w:uiPriority w:val="9"/>
    <w:unhideWhenUsed/>
    <w:qFormat/>
    <w:rsid w:val="00383662"/>
    <w:pPr>
      <w:keepNext/>
      <w:keepLines/>
      <w:spacing w:before="200" w:after="0" w:line="240" w:lineRule="auto"/>
      <w:ind w:left="1152" w:hanging="1152"/>
      <w:outlineLvl w:val="5"/>
    </w:pPr>
    <w:rPr>
      <w:rFonts w:ascii="Cambria" w:eastAsia="Times New Roman" w:hAnsi="Cambria" w:cs="Times New Roman"/>
      <w:i/>
      <w:iCs/>
      <w:color w:val="243F60"/>
      <w:sz w:val="20"/>
      <w:szCs w:val="20"/>
      <w:lang w:eastAsia="en-GB"/>
    </w:rPr>
  </w:style>
  <w:style w:type="paragraph" w:styleId="Heading7">
    <w:name w:val="heading 7"/>
    <w:basedOn w:val="Normal"/>
    <w:next w:val="Normal"/>
    <w:link w:val="Heading7Char"/>
    <w:uiPriority w:val="9"/>
    <w:unhideWhenUsed/>
    <w:qFormat/>
    <w:rsid w:val="00383662"/>
    <w:pPr>
      <w:keepNext/>
      <w:keepLines/>
      <w:spacing w:before="200" w:after="0" w:line="240" w:lineRule="auto"/>
      <w:ind w:left="1296" w:hanging="1296"/>
      <w:outlineLvl w:val="6"/>
    </w:pPr>
    <w:rPr>
      <w:rFonts w:ascii="Cambria" w:eastAsia="Times New Roman" w:hAnsi="Cambria" w:cs="Times New Roman"/>
      <w:i/>
      <w:iCs/>
      <w:color w:val="404040"/>
      <w:sz w:val="20"/>
      <w:szCs w:val="20"/>
      <w:lang w:eastAsia="en-GB"/>
    </w:rPr>
  </w:style>
  <w:style w:type="paragraph" w:styleId="Heading8">
    <w:name w:val="heading 8"/>
    <w:basedOn w:val="Normal"/>
    <w:next w:val="Normal"/>
    <w:link w:val="Heading8Char"/>
    <w:uiPriority w:val="9"/>
    <w:unhideWhenUsed/>
    <w:qFormat/>
    <w:rsid w:val="00383662"/>
    <w:pPr>
      <w:keepNext/>
      <w:keepLines/>
      <w:spacing w:before="200" w:after="0" w:line="240" w:lineRule="auto"/>
      <w:ind w:left="1440" w:hanging="1440"/>
      <w:outlineLvl w:val="7"/>
    </w:pPr>
    <w:rPr>
      <w:rFonts w:ascii="Cambria" w:eastAsia="Times New Roman" w:hAnsi="Cambria" w:cs="Times New Roman"/>
      <w:color w:val="404040"/>
      <w:sz w:val="20"/>
      <w:szCs w:val="20"/>
      <w:lang w:eastAsia="en-GB"/>
    </w:rPr>
  </w:style>
  <w:style w:type="paragraph" w:styleId="Heading9">
    <w:name w:val="heading 9"/>
    <w:basedOn w:val="Normal"/>
    <w:next w:val="Normal"/>
    <w:link w:val="Heading9Char"/>
    <w:uiPriority w:val="9"/>
    <w:unhideWhenUsed/>
    <w:qFormat/>
    <w:rsid w:val="00383662"/>
    <w:pPr>
      <w:keepNext/>
      <w:keepLines/>
      <w:spacing w:before="200" w:after="0" w:line="240" w:lineRule="auto"/>
      <w:ind w:left="1584" w:hanging="1584"/>
      <w:outlineLvl w:val="8"/>
    </w:pPr>
    <w:rPr>
      <w:rFonts w:ascii="Cambria" w:eastAsia="Times New Roman" w:hAnsi="Cambria" w:cs="Times New Roman"/>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D27"/>
    <w:rPr>
      <w:rFonts w:eastAsiaTheme="majorEastAsia" w:cstheme="majorBidi"/>
      <w:b/>
      <w:bCs/>
      <w:color w:val="4F0045"/>
      <w:sz w:val="28"/>
      <w:szCs w:val="28"/>
    </w:rPr>
  </w:style>
  <w:style w:type="character" w:customStyle="1" w:styleId="Heading2Char">
    <w:name w:val="Heading 2 Char"/>
    <w:basedOn w:val="DefaultParagraphFont"/>
    <w:link w:val="Heading2"/>
    <w:uiPriority w:val="9"/>
    <w:rsid w:val="003C476A"/>
    <w:rPr>
      <w:rFonts w:ascii="Gill Sans MT" w:eastAsiaTheme="majorEastAsia" w:hAnsi="Gill Sans MT" w:cstheme="majorBidi"/>
      <w:b/>
      <w:bCs/>
      <w:color w:val="4F0045"/>
      <w:sz w:val="26"/>
      <w:szCs w:val="26"/>
    </w:rPr>
  </w:style>
  <w:style w:type="character" w:customStyle="1" w:styleId="Heading3Char">
    <w:name w:val="Heading 3 Char"/>
    <w:basedOn w:val="DefaultParagraphFont"/>
    <w:link w:val="Heading3"/>
    <w:uiPriority w:val="9"/>
    <w:rsid w:val="00D148C4"/>
    <w:rPr>
      <w:rFonts w:eastAsiaTheme="majorEastAsia" w:cstheme="majorBidi"/>
      <w:b/>
      <w:bCs/>
      <w:color w:val="4F0045"/>
      <w:sz w:val="24"/>
    </w:rPr>
  </w:style>
  <w:style w:type="character" w:customStyle="1" w:styleId="Heading4Char">
    <w:name w:val="Heading 4 Char"/>
    <w:basedOn w:val="DefaultParagraphFont"/>
    <w:link w:val="Heading4"/>
    <w:uiPriority w:val="9"/>
    <w:rsid w:val="008A4B94"/>
    <w:rPr>
      <w:rFonts w:eastAsia="Times New Roman" w:cs="Times New Roman"/>
      <w:b/>
      <w:bCs/>
      <w:iCs/>
      <w:color w:val="4F0045"/>
      <w:sz w:val="24"/>
      <w:szCs w:val="20"/>
      <w:lang w:eastAsia="en-GB"/>
    </w:rPr>
  </w:style>
  <w:style w:type="character" w:customStyle="1" w:styleId="Heading5Char">
    <w:name w:val="Heading 5 Char"/>
    <w:basedOn w:val="DefaultParagraphFont"/>
    <w:link w:val="Heading5"/>
    <w:uiPriority w:val="9"/>
    <w:rsid w:val="002907F6"/>
    <w:rPr>
      <w:rFonts w:eastAsia="Times New Roman" w:cs="Times New Roman"/>
      <w:b/>
      <w:sz w:val="24"/>
      <w:szCs w:val="20"/>
      <w:lang w:eastAsia="en-GB"/>
    </w:rPr>
  </w:style>
  <w:style w:type="character" w:customStyle="1" w:styleId="Heading6Char">
    <w:name w:val="Heading 6 Char"/>
    <w:basedOn w:val="DefaultParagraphFont"/>
    <w:link w:val="Heading6"/>
    <w:uiPriority w:val="9"/>
    <w:rsid w:val="00383662"/>
    <w:rPr>
      <w:rFonts w:ascii="Cambria" w:eastAsia="Times New Roman" w:hAnsi="Cambria" w:cs="Times New Roman"/>
      <w:i/>
      <w:iCs/>
      <w:color w:val="243F60"/>
      <w:sz w:val="20"/>
      <w:szCs w:val="20"/>
      <w:lang w:eastAsia="en-GB"/>
    </w:rPr>
  </w:style>
  <w:style w:type="character" w:customStyle="1" w:styleId="Heading7Char">
    <w:name w:val="Heading 7 Char"/>
    <w:basedOn w:val="DefaultParagraphFont"/>
    <w:link w:val="Heading7"/>
    <w:uiPriority w:val="9"/>
    <w:rsid w:val="00383662"/>
    <w:rPr>
      <w:rFonts w:ascii="Cambria" w:eastAsia="Times New Roman" w:hAnsi="Cambria" w:cs="Times New Roman"/>
      <w:i/>
      <w:iCs/>
      <w:color w:val="404040"/>
      <w:sz w:val="20"/>
      <w:szCs w:val="20"/>
      <w:lang w:eastAsia="en-GB"/>
    </w:rPr>
  </w:style>
  <w:style w:type="character" w:customStyle="1" w:styleId="Heading8Char">
    <w:name w:val="Heading 8 Char"/>
    <w:basedOn w:val="DefaultParagraphFont"/>
    <w:link w:val="Heading8"/>
    <w:uiPriority w:val="9"/>
    <w:rsid w:val="00383662"/>
    <w:rPr>
      <w:rFonts w:ascii="Cambria" w:eastAsia="Times New Roman" w:hAnsi="Cambria" w:cs="Times New Roman"/>
      <w:color w:val="404040"/>
      <w:sz w:val="20"/>
      <w:szCs w:val="20"/>
      <w:lang w:eastAsia="en-GB"/>
    </w:rPr>
  </w:style>
  <w:style w:type="character" w:customStyle="1" w:styleId="Heading9Char">
    <w:name w:val="Heading 9 Char"/>
    <w:basedOn w:val="DefaultParagraphFont"/>
    <w:link w:val="Heading9"/>
    <w:uiPriority w:val="9"/>
    <w:rsid w:val="00383662"/>
    <w:rPr>
      <w:rFonts w:ascii="Cambria" w:eastAsia="Times New Roman" w:hAnsi="Cambria" w:cs="Times New Roman"/>
      <w:i/>
      <w:iCs/>
      <w:color w:val="404040"/>
      <w:sz w:val="20"/>
      <w:szCs w:val="20"/>
      <w:lang w:eastAsia="en-GB"/>
    </w:rPr>
  </w:style>
  <w:style w:type="paragraph" w:styleId="Title">
    <w:name w:val="Title"/>
    <w:basedOn w:val="Normal"/>
    <w:next w:val="Normal"/>
    <w:link w:val="TitleChar"/>
    <w:uiPriority w:val="10"/>
    <w:qFormat/>
    <w:rsid w:val="00B34316"/>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316"/>
    <w:rPr>
      <w:rFonts w:ascii="Gill Sans MT" w:eastAsiaTheme="majorEastAsia" w:hAnsi="Gill Sans MT"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34316"/>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B34316"/>
    <w:rPr>
      <w:rFonts w:ascii="Gill Sans MT" w:eastAsiaTheme="majorEastAsia" w:hAnsi="Gill Sans MT" w:cstheme="majorBidi"/>
      <w:i/>
      <w:iCs/>
      <w:color w:val="4F81BD" w:themeColor="accent1"/>
      <w:spacing w:val="15"/>
      <w:sz w:val="24"/>
      <w:szCs w:val="24"/>
    </w:rPr>
  </w:style>
  <w:style w:type="character" w:styleId="SubtleEmphasis">
    <w:name w:val="Subtle Emphasis"/>
    <w:basedOn w:val="DefaultParagraphFont"/>
    <w:uiPriority w:val="19"/>
    <w:qFormat/>
    <w:rsid w:val="00B34316"/>
    <w:rPr>
      <w:rFonts w:ascii="Gill Sans MT" w:hAnsi="Gill Sans MT"/>
      <w:i/>
      <w:iCs/>
      <w:color w:val="808080" w:themeColor="text1" w:themeTint="7F"/>
    </w:rPr>
  </w:style>
  <w:style w:type="paragraph" w:styleId="Header">
    <w:name w:val="header"/>
    <w:basedOn w:val="Normal"/>
    <w:link w:val="HeaderChar"/>
    <w:uiPriority w:val="99"/>
    <w:unhideWhenUsed/>
    <w:rsid w:val="00B343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316"/>
    <w:rPr>
      <w:rFonts w:ascii="Gill Sans MT" w:hAnsi="Gill Sans MT"/>
    </w:rPr>
  </w:style>
  <w:style w:type="paragraph" w:styleId="Footer">
    <w:name w:val="footer"/>
    <w:basedOn w:val="Normal"/>
    <w:link w:val="FooterChar"/>
    <w:uiPriority w:val="99"/>
    <w:unhideWhenUsed/>
    <w:rsid w:val="00B34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316"/>
    <w:rPr>
      <w:rFonts w:ascii="Gill Sans MT" w:hAnsi="Gill Sans MT"/>
    </w:rPr>
  </w:style>
  <w:style w:type="character" w:styleId="Hyperlink">
    <w:name w:val="Hyperlink"/>
    <w:basedOn w:val="DefaultParagraphFont"/>
    <w:uiPriority w:val="99"/>
    <w:rsid w:val="00AC644C"/>
    <w:rPr>
      <w:color w:val="0000FF"/>
      <w:u w:val="single"/>
    </w:rPr>
  </w:style>
  <w:style w:type="paragraph" w:customStyle="1" w:styleId="xl23">
    <w:name w:val="xl23"/>
    <w:basedOn w:val="Normal"/>
    <w:rsid w:val="00AC644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Indent2">
    <w:name w:val="Body Text Indent 2"/>
    <w:basedOn w:val="Normal"/>
    <w:link w:val="BodyTextIndent2Char"/>
    <w:rsid w:val="00AC644C"/>
    <w:pPr>
      <w:spacing w:after="120" w:line="480" w:lineRule="auto"/>
      <w:ind w:left="283"/>
    </w:pPr>
    <w:rPr>
      <w:rFonts w:ascii="Times New Roman" w:eastAsia="Times New Roman" w:hAnsi="Times New Roman" w:cs="Times New Roman"/>
      <w:sz w:val="20"/>
      <w:szCs w:val="20"/>
      <w:lang w:eastAsia="en-GB"/>
    </w:rPr>
  </w:style>
  <w:style w:type="character" w:customStyle="1" w:styleId="BodyTextIndent2Char">
    <w:name w:val="Body Text Indent 2 Char"/>
    <w:basedOn w:val="DefaultParagraphFont"/>
    <w:link w:val="BodyTextIndent2"/>
    <w:rsid w:val="00AC644C"/>
    <w:rPr>
      <w:rFonts w:ascii="Times New Roman" w:eastAsia="Times New Roman" w:hAnsi="Times New Roman" w:cs="Times New Roman"/>
      <w:sz w:val="20"/>
      <w:szCs w:val="20"/>
      <w:lang w:eastAsia="en-GB"/>
    </w:rPr>
  </w:style>
  <w:style w:type="paragraph" w:customStyle="1" w:styleId="xl22">
    <w:name w:val="xl22"/>
    <w:basedOn w:val="Normal"/>
    <w:rsid w:val="00AC644C"/>
    <w:pPr>
      <w:spacing w:before="100" w:beforeAutospacing="1" w:after="100" w:afterAutospacing="1" w:line="240" w:lineRule="auto"/>
    </w:pPr>
    <w:rPr>
      <w:rFonts w:ascii="Arial" w:eastAsia="Times New Roman" w:hAnsi="Arial" w:cs="Arial"/>
      <w:b/>
      <w:bCs/>
      <w:szCs w:val="24"/>
      <w:lang w:eastAsia="en-GB"/>
    </w:rPr>
  </w:style>
  <w:style w:type="paragraph" w:styleId="BalloonText">
    <w:name w:val="Balloon Text"/>
    <w:basedOn w:val="Normal"/>
    <w:link w:val="BalloonTextChar"/>
    <w:uiPriority w:val="99"/>
    <w:semiHidden/>
    <w:unhideWhenUsed/>
    <w:rsid w:val="00AC6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44C"/>
    <w:rPr>
      <w:rFonts w:ascii="Tahoma" w:hAnsi="Tahoma" w:cs="Tahoma"/>
      <w:sz w:val="16"/>
      <w:szCs w:val="16"/>
    </w:rPr>
  </w:style>
  <w:style w:type="paragraph" w:styleId="BodyTextIndent">
    <w:name w:val="Body Text Indent"/>
    <w:basedOn w:val="Normal"/>
    <w:link w:val="BodyTextIndentChar"/>
    <w:uiPriority w:val="99"/>
    <w:semiHidden/>
    <w:unhideWhenUsed/>
    <w:rsid w:val="00383662"/>
    <w:pPr>
      <w:spacing w:after="120"/>
      <w:ind w:left="283"/>
    </w:pPr>
  </w:style>
  <w:style w:type="character" w:customStyle="1" w:styleId="BodyTextIndentChar">
    <w:name w:val="Body Text Indent Char"/>
    <w:basedOn w:val="DefaultParagraphFont"/>
    <w:link w:val="BodyTextIndent"/>
    <w:uiPriority w:val="99"/>
    <w:rsid w:val="00383662"/>
    <w:rPr>
      <w:rFonts w:ascii="Gill Sans MT" w:hAnsi="Gill Sans MT"/>
    </w:rPr>
  </w:style>
  <w:style w:type="paragraph" w:styleId="NoSpacing">
    <w:name w:val="No Spacing"/>
    <w:link w:val="NoSpacingChar"/>
    <w:uiPriority w:val="1"/>
    <w:qFormat/>
    <w:rsid w:val="00383662"/>
    <w:pPr>
      <w:numPr>
        <w:numId w:val="1"/>
      </w:numPr>
      <w:spacing w:after="0" w:line="240" w:lineRule="auto"/>
    </w:pPr>
    <w:rPr>
      <w:rFonts w:eastAsia="Times New Roman" w:cs="Times New Roman"/>
      <w:sz w:val="24"/>
      <w:szCs w:val="24"/>
      <w:lang w:eastAsia="en-GB"/>
    </w:rPr>
  </w:style>
  <w:style w:type="character" w:customStyle="1" w:styleId="NoSpacingChar">
    <w:name w:val="No Spacing Char"/>
    <w:basedOn w:val="DefaultParagraphFont"/>
    <w:link w:val="NoSpacing"/>
    <w:uiPriority w:val="1"/>
    <w:rsid w:val="00383662"/>
    <w:rPr>
      <w:rFonts w:eastAsia="Times New Roman" w:cs="Times New Roman"/>
      <w:sz w:val="24"/>
      <w:szCs w:val="24"/>
      <w:lang w:eastAsia="en-GB"/>
    </w:rPr>
  </w:style>
  <w:style w:type="paragraph" w:styleId="ListParagraph">
    <w:name w:val="List Paragraph"/>
    <w:basedOn w:val="Normal"/>
    <w:uiPriority w:val="34"/>
    <w:qFormat/>
    <w:rsid w:val="00383662"/>
    <w:pPr>
      <w:spacing w:after="0" w:line="240" w:lineRule="auto"/>
      <w:ind w:left="720"/>
      <w:contextualSpacing/>
    </w:pPr>
    <w:rPr>
      <w:rFonts w:ascii="Times New Roman" w:eastAsia="Times New Roman" w:hAnsi="Times New Roman" w:cs="Times New Roman"/>
      <w:sz w:val="20"/>
      <w:szCs w:val="20"/>
      <w:lang w:eastAsia="en-GB"/>
    </w:rPr>
  </w:style>
  <w:style w:type="table" w:styleId="TableGrid">
    <w:name w:val="Table Grid"/>
    <w:basedOn w:val="TableNormal"/>
    <w:uiPriority w:val="59"/>
    <w:rsid w:val="00406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60F42"/>
    <w:pPr>
      <w:spacing w:line="240" w:lineRule="auto"/>
    </w:pPr>
    <w:rPr>
      <w:b/>
      <w:bCs/>
      <w:color w:val="4F0045"/>
      <w:sz w:val="20"/>
      <w:szCs w:val="18"/>
    </w:rPr>
  </w:style>
  <w:style w:type="paragraph" w:styleId="Bibliography">
    <w:name w:val="Bibliography"/>
    <w:basedOn w:val="Normal"/>
    <w:next w:val="Normal"/>
    <w:uiPriority w:val="37"/>
    <w:unhideWhenUsed/>
    <w:rsid w:val="004E494F"/>
  </w:style>
  <w:style w:type="paragraph" w:styleId="EndnoteText">
    <w:name w:val="endnote text"/>
    <w:basedOn w:val="Normal"/>
    <w:link w:val="EndnoteTextChar"/>
    <w:uiPriority w:val="99"/>
    <w:semiHidden/>
    <w:unhideWhenUsed/>
    <w:rsid w:val="00D204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04C3"/>
    <w:rPr>
      <w:rFonts w:ascii="Gill Sans MT" w:hAnsi="Gill Sans MT"/>
      <w:sz w:val="20"/>
      <w:szCs w:val="20"/>
    </w:rPr>
  </w:style>
  <w:style w:type="character" w:styleId="EndnoteReference">
    <w:name w:val="endnote reference"/>
    <w:basedOn w:val="DefaultParagraphFont"/>
    <w:uiPriority w:val="99"/>
    <w:semiHidden/>
    <w:unhideWhenUsed/>
    <w:rsid w:val="00D204C3"/>
    <w:rPr>
      <w:vertAlign w:val="superscript"/>
    </w:rPr>
  </w:style>
  <w:style w:type="paragraph" w:styleId="FootnoteText">
    <w:name w:val="footnote text"/>
    <w:basedOn w:val="Normal"/>
    <w:link w:val="FootnoteTextChar"/>
    <w:uiPriority w:val="99"/>
    <w:semiHidden/>
    <w:unhideWhenUsed/>
    <w:rsid w:val="00494E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4EAB"/>
    <w:rPr>
      <w:rFonts w:ascii="Gill Sans MT" w:hAnsi="Gill Sans MT"/>
      <w:sz w:val="20"/>
      <w:szCs w:val="20"/>
    </w:rPr>
  </w:style>
  <w:style w:type="character" w:styleId="FootnoteReference">
    <w:name w:val="footnote reference"/>
    <w:basedOn w:val="DefaultParagraphFont"/>
    <w:uiPriority w:val="99"/>
    <w:semiHidden/>
    <w:unhideWhenUsed/>
    <w:rsid w:val="00494EAB"/>
    <w:rPr>
      <w:vertAlign w:val="superscript"/>
    </w:rPr>
  </w:style>
  <w:style w:type="paragraph" w:styleId="TOCHeading">
    <w:name w:val="TOC Heading"/>
    <w:basedOn w:val="Heading1"/>
    <w:next w:val="Normal"/>
    <w:uiPriority w:val="39"/>
    <w:unhideWhenUsed/>
    <w:qFormat/>
    <w:rsid w:val="009514AE"/>
    <w:pPr>
      <w:outlineLvl w:val="9"/>
    </w:pPr>
    <w:rPr>
      <w:rFonts w:asciiTheme="majorHAnsi" w:hAnsiTheme="majorHAnsi"/>
      <w:color w:val="365F91" w:themeColor="accent1" w:themeShade="BF"/>
      <w:lang w:val="en-US"/>
    </w:rPr>
  </w:style>
  <w:style w:type="paragraph" w:styleId="TOC2">
    <w:name w:val="toc 2"/>
    <w:basedOn w:val="Normal"/>
    <w:next w:val="Normal"/>
    <w:autoRedefine/>
    <w:uiPriority w:val="39"/>
    <w:unhideWhenUsed/>
    <w:qFormat/>
    <w:rsid w:val="004F335B"/>
    <w:pPr>
      <w:spacing w:after="100"/>
      <w:ind w:left="220"/>
    </w:pPr>
    <w:rPr>
      <w:rFonts w:eastAsiaTheme="minorEastAsia"/>
      <w:lang w:val="en-US"/>
    </w:rPr>
  </w:style>
  <w:style w:type="paragraph" w:styleId="TOC1">
    <w:name w:val="toc 1"/>
    <w:basedOn w:val="Normal"/>
    <w:next w:val="Normal"/>
    <w:autoRedefine/>
    <w:uiPriority w:val="39"/>
    <w:unhideWhenUsed/>
    <w:qFormat/>
    <w:rsid w:val="004F335B"/>
    <w:pPr>
      <w:spacing w:after="100"/>
    </w:pPr>
    <w:rPr>
      <w:rFonts w:eastAsiaTheme="minorEastAsia"/>
      <w:lang w:val="en-US"/>
    </w:rPr>
  </w:style>
  <w:style w:type="paragraph" w:styleId="TOC3">
    <w:name w:val="toc 3"/>
    <w:basedOn w:val="Normal"/>
    <w:next w:val="Normal"/>
    <w:autoRedefine/>
    <w:uiPriority w:val="39"/>
    <w:unhideWhenUsed/>
    <w:qFormat/>
    <w:rsid w:val="004F335B"/>
    <w:pPr>
      <w:spacing w:after="100"/>
      <w:ind w:left="440"/>
    </w:pPr>
    <w:rPr>
      <w:rFonts w:eastAsiaTheme="minorEastAsia"/>
      <w:lang w:val="en-US"/>
    </w:rPr>
  </w:style>
  <w:style w:type="character" w:styleId="LineNumber">
    <w:name w:val="line number"/>
    <w:basedOn w:val="DefaultParagraphFont"/>
    <w:uiPriority w:val="99"/>
    <w:semiHidden/>
    <w:unhideWhenUsed/>
    <w:rsid w:val="00961EF8"/>
  </w:style>
  <w:style w:type="character" w:styleId="FollowedHyperlink">
    <w:name w:val="FollowedHyperlink"/>
    <w:basedOn w:val="DefaultParagraphFont"/>
    <w:uiPriority w:val="99"/>
    <w:semiHidden/>
    <w:unhideWhenUsed/>
    <w:rsid w:val="00157318"/>
    <w:rPr>
      <w:color w:val="800080" w:themeColor="followedHyperlink"/>
      <w:u w:val="single"/>
    </w:rPr>
  </w:style>
  <w:style w:type="paragraph" w:styleId="TableofFigures">
    <w:name w:val="table of figures"/>
    <w:basedOn w:val="Normal"/>
    <w:next w:val="Normal"/>
    <w:uiPriority w:val="99"/>
    <w:unhideWhenUsed/>
    <w:rsid w:val="00CD4E4C"/>
    <w:pPr>
      <w:spacing w:after="0"/>
    </w:pPr>
    <w:rPr>
      <w:rFonts w:asciiTheme="minorHAnsi" w:hAnsiTheme="minorHAnsi"/>
      <w:i/>
      <w:iCs/>
      <w:sz w:val="20"/>
      <w:szCs w:val="20"/>
    </w:rPr>
  </w:style>
  <w:style w:type="paragraph" w:styleId="Index1">
    <w:name w:val="index 1"/>
    <w:basedOn w:val="Normal"/>
    <w:next w:val="Normal"/>
    <w:autoRedefine/>
    <w:uiPriority w:val="99"/>
    <w:semiHidden/>
    <w:unhideWhenUsed/>
    <w:rsid w:val="00CD4E4C"/>
    <w:pPr>
      <w:spacing w:after="0" w:line="240" w:lineRule="auto"/>
      <w:ind w:left="220" w:hanging="220"/>
    </w:pPr>
  </w:style>
  <w:style w:type="character" w:styleId="CommentReference">
    <w:name w:val="annotation reference"/>
    <w:basedOn w:val="DefaultParagraphFont"/>
    <w:uiPriority w:val="99"/>
    <w:semiHidden/>
    <w:unhideWhenUsed/>
    <w:rsid w:val="001B31E1"/>
    <w:rPr>
      <w:sz w:val="16"/>
      <w:szCs w:val="16"/>
    </w:rPr>
  </w:style>
  <w:style w:type="paragraph" w:styleId="CommentText">
    <w:name w:val="annotation text"/>
    <w:basedOn w:val="Normal"/>
    <w:link w:val="CommentTextChar"/>
    <w:uiPriority w:val="99"/>
    <w:unhideWhenUsed/>
    <w:rsid w:val="001B31E1"/>
    <w:pPr>
      <w:spacing w:line="240" w:lineRule="auto"/>
    </w:pPr>
    <w:rPr>
      <w:sz w:val="20"/>
      <w:szCs w:val="20"/>
    </w:rPr>
  </w:style>
  <w:style w:type="character" w:customStyle="1" w:styleId="CommentTextChar">
    <w:name w:val="Comment Text Char"/>
    <w:basedOn w:val="DefaultParagraphFont"/>
    <w:link w:val="CommentText"/>
    <w:uiPriority w:val="99"/>
    <w:rsid w:val="001B31E1"/>
    <w:rPr>
      <w:sz w:val="20"/>
      <w:szCs w:val="20"/>
    </w:rPr>
  </w:style>
  <w:style w:type="paragraph" w:customStyle="1" w:styleId="intro">
    <w:name w:val="intro"/>
    <w:basedOn w:val="Normal"/>
    <w:rsid w:val="001B31E1"/>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1B31E1"/>
    <w:rPr>
      <w:i/>
      <w:iCs/>
    </w:rPr>
  </w:style>
  <w:style w:type="paragraph" w:customStyle="1" w:styleId="Default">
    <w:name w:val="Default"/>
    <w:rsid w:val="001B31E1"/>
    <w:pPr>
      <w:autoSpaceDE w:val="0"/>
      <w:autoSpaceDN w:val="0"/>
      <w:adjustRightInd w:val="0"/>
      <w:spacing w:after="0" w:line="240" w:lineRule="auto"/>
    </w:pPr>
    <w:rPr>
      <w:rFonts w:cs="Gill Sans MT"/>
      <w:color w:val="000000"/>
      <w:sz w:val="24"/>
      <w:szCs w:val="24"/>
    </w:rPr>
  </w:style>
  <w:style w:type="paragraph" w:styleId="CommentSubject">
    <w:name w:val="annotation subject"/>
    <w:basedOn w:val="CommentText"/>
    <w:next w:val="CommentText"/>
    <w:link w:val="CommentSubjectChar"/>
    <w:uiPriority w:val="99"/>
    <w:semiHidden/>
    <w:unhideWhenUsed/>
    <w:rsid w:val="00926543"/>
    <w:rPr>
      <w:b/>
      <w:bCs/>
    </w:rPr>
  </w:style>
  <w:style w:type="character" w:customStyle="1" w:styleId="CommentSubjectChar">
    <w:name w:val="Comment Subject Char"/>
    <w:basedOn w:val="CommentTextChar"/>
    <w:link w:val="CommentSubject"/>
    <w:uiPriority w:val="99"/>
    <w:semiHidden/>
    <w:rsid w:val="00926543"/>
    <w:rPr>
      <w:b/>
      <w:bCs/>
      <w:sz w:val="20"/>
      <w:szCs w:val="20"/>
    </w:rPr>
  </w:style>
  <w:style w:type="paragraph" w:styleId="BodyText">
    <w:name w:val="Body Text"/>
    <w:basedOn w:val="Normal"/>
    <w:link w:val="BodyTextChar"/>
    <w:uiPriority w:val="99"/>
    <w:unhideWhenUsed/>
    <w:rsid w:val="003D67ED"/>
    <w:pPr>
      <w:spacing w:after="120"/>
    </w:pPr>
  </w:style>
  <w:style w:type="character" w:customStyle="1" w:styleId="BodyTextChar">
    <w:name w:val="Body Text Char"/>
    <w:basedOn w:val="DefaultParagraphFont"/>
    <w:link w:val="BodyText"/>
    <w:uiPriority w:val="99"/>
    <w:rsid w:val="003D67ED"/>
    <w:rPr>
      <w:sz w:val="24"/>
    </w:rPr>
  </w:style>
  <w:style w:type="paragraph" w:styleId="TOC4">
    <w:name w:val="toc 4"/>
    <w:basedOn w:val="Normal"/>
    <w:next w:val="Normal"/>
    <w:autoRedefine/>
    <w:uiPriority w:val="39"/>
    <w:unhideWhenUsed/>
    <w:rsid w:val="004F335B"/>
    <w:pPr>
      <w:spacing w:after="100"/>
      <w:ind w:left="720"/>
    </w:pPr>
  </w:style>
  <w:style w:type="paragraph" w:styleId="TOC5">
    <w:name w:val="toc 5"/>
    <w:basedOn w:val="Normal"/>
    <w:next w:val="Normal"/>
    <w:autoRedefine/>
    <w:uiPriority w:val="39"/>
    <w:unhideWhenUsed/>
    <w:rsid w:val="004F335B"/>
    <w:pPr>
      <w:spacing w:after="100"/>
      <w:ind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64A"/>
    <w:rPr>
      <w:sz w:val="24"/>
    </w:rPr>
  </w:style>
  <w:style w:type="paragraph" w:styleId="Heading1">
    <w:name w:val="heading 1"/>
    <w:basedOn w:val="Normal"/>
    <w:next w:val="Normal"/>
    <w:link w:val="Heading1Char"/>
    <w:uiPriority w:val="9"/>
    <w:qFormat/>
    <w:rsid w:val="005B2D27"/>
    <w:pPr>
      <w:keepNext/>
      <w:keepLines/>
      <w:spacing w:after="120"/>
      <w:outlineLvl w:val="0"/>
    </w:pPr>
    <w:rPr>
      <w:rFonts w:eastAsiaTheme="majorEastAsia" w:cstheme="majorBidi"/>
      <w:b/>
      <w:bCs/>
      <w:color w:val="4F0045"/>
      <w:sz w:val="28"/>
      <w:szCs w:val="28"/>
    </w:rPr>
  </w:style>
  <w:style w:type="paragraph" w:styleId="Heading2">
    <w:name w:val="heading 2"/>
    <w:basedOn w:val="Normal"/>
    <w:next w:val="Normal"/>
    <w:link w:val="Heading2Char"/>
    <w:uiPriority w:val="9"/>
    <w:unhideWhenUsed/>
    <w:qFormat/>
    <w:rsid w:val="003C476A"/>
    <w:pPr>
      <w:keepNext/>
      <w:keepLines/>
      <w:spacing w:before="200" w:after="0"/>
      <w:outlineLvl w:val="1"/>
    </w:pPr>
    <w:rPr>
      <w:rFonts w:eastAsiaTheme="majorEastAsia" w:cstheme="majorBidi"/>
      <w:b/>
      <w:bCs/>
      <w:color w:val="4F0045"/>
      <w:sz w:val="26"/>
      <w:szCs w:val="26"/>
    </w:rPr>
  </w:style>
  <w:style w:type="paragraph" w:styleId="Heading3">
    <w:name w:val="heading 3"/>
    <w:basedOn w:val="Normal"/>
    <w:next w:val="Normal"/>
    <w:link w:val="Heading3Char"/>
    <w:uiPriority w:val="9"/>
    <w:unhideWhenUsed/>
    <w:qFormat/>
    <w:rsid w:val="00D148C4"/>
    <w:pPr>
      <w:keepNext/>
      <w:keepLines/>
      <w:spacing w:before="200" w:after="0"/>
      <w:outlineLvl w:val="2"/>
    </w:pPr>
    <w:rPr>
      <w:rFonts w:eastAsiaTheme="majorEastAsia" w:cstheme="majorBidi"/>
      <w:b/>
      <w:bCs/>
      <w:color w:val="4F0045"/>
    </w:rPr>
  </w:style>
  <w:style w:type="paragraph" w:styleId="Heading4">
    <w:name w:val="heading 4"/>
    <w:basedOn w:val="Normal"/>
    <w:next w:val="Normal"/>
    <w:link w:val="Heading4Char"/>
    <w:uiPriority w:val="9"/>
    <w:unhideWhenUsed/>
    <w:qFormat/>
    <w:rsid w:val="008A4B94"/>
    <w:pPr>
      <w:keepNext/>
      <w:keepLines/>
      <w:spacing w:line="240" w:lineRule="auto"/>
      <w:ind w:left="862" w:hanging="862"/>
      <w:outlineLvl w:val="3"/>
    </w:pPr>
    <w:rPr>
      <w:rFonts w:eastAsia="Times New Roman" w:cs="Times New Roman"/>
      <w:b/>
      <w:bCs/>
      <w:iCs/>
      <w:color w:val="4F0045"/>
      <w:szCs w:val="20"/>
      <w:lang w:eastAsia="en-GB"/>
    </w:rPr>
  </w:style>
  <w:style w:type="paragraph" w:styleId="Heading5">
    <w:name w:val="heading 5"/>
    <w:basedOn w:val="Normal"/>
    <w:next w:val="Normal"/>
    <w:link w:val="Heading5Char"/>
    <w:uiPriority w:val="9"/>
    <w:unhideWhenUsed/>
    <w:qFormat/>
    <w:rsid w:val="002907F6"/>
    <w:pPr>
      <w:keepNext/>
      <w:keepLines/>
      <w:spacing w:line="240" w:lineRule="auto"/>
      <w:ind w:left="1009" w:hanging="1009"/>
      <w:outlineLvl w:val="4"/>
    </w:pPr>
    <w:rPr>
      <w:rFonts w:eastAsia="Times New Roman" w:cs="Times New Roman"/>
      <w:b/>
      <w:szCs w:val="20"/>
      <w:lang w:eastAsia="en-GB"/>
    </w:rPr>
  </w:style>
  <w:style w:type="paragraph" w:styleId="Heading6">
    <w:name w:val="heading 6"/>
    <w:basedOn w:val="Normal"/>
    <w:next w:val="Normal"/>
    <w:link w:val="Heading6Char"/>
    <w:uiPriority w:val="9"/>
    <w:unhideWhenUsed/>
    <w:qFormat/>
    <w:rsid w:val="00383662"/>
    <w:pPr>
      <w:keepNext/>
      <w:keepLines/>
      <w:spacing w:before="200" w:after="0" w:line="240" w:lineRule="auto"/>
      <w:ind w:left="1152" w:hanging="1152"/>
      <w:outlineLvl w:val="5"/>
    </w:pPr>
    <w:rPr>
      <w:rFonts w:ascii="Cambria" w:eastAsia="Times New Roman" w:hAnsi="Cambria" w:cs="Times New Roman"/>
      <w:i/>
      <w:iCs/>
      <w:color w:val="243F60"/>
      <w:sz w:val="20"/>
      <w:szCs w:val="20"/>
      <w:lang w:eastAsia="en-GB"/>
    </w:rPr>
  </w:style>
  <w:style w:type="paragraph" w:styleId="Heading7">
    <w:name w:val="heading 7"/>
    <w:basedOn w:val="Normal"/>
    <w:next w:val="Normal"/>
    <w:link w:val="Heading7Char"/>
    <w:uiPriority w:val="9"/>
    <w:unhideWhenUsed/>
    <w:qFormat/>
    <w:rsid w:val="00383662"/>
    <w:pPr>
      <w:keepNext/>
      <w:keepLines/>
      <w:spacing w:before="200" w:after="0" w:line="240" w:lineRule="auto"/>
      <w:ind w:left="1296" w:hanging="1296"/>
      <w:outlineLvl w:val="6"/>
    </w:pPr>
    <w:rPr>
      <w:rFonts w:ascii="Cambria" w:eastAsia="Times New Roman" w:hAnsi="Cambria" w:cs="Times New Roman"/>
      <w:i/>
      <w:iCs/>
      <w:color w:val="404040"/>
      <w:sz w:val="20"/>
      <w:szCs w:val="20"/>
      <w:lang w:eastAsia="en-GB"/>
    </w:rPr>
  </w:style>
  <w:style w:type="paragraph" w:styleId="Heading8">
    <w:name w:val="heading 8"/>
    <w:basedOn w:val="Normal"/>
    <w:next w:val="Normal"/>
    <w:link w:val="Heading8Char"/>
    <w:uiPriority w:val="9"/>
    <w:unhideWhenUsed/>
    <w:qFormat/>
    <w:rsid w:val="00383662"/>
    <w:pPr>
      <w:keepNext/>
      <w:keepLines/>
      <w:spacing w:before="200" w:after="0" w:line="240" w:lineRule="auto"/>
      <w:ind w:left="1440" w:hanging="1440"/>
      <w:outlineLvl w:val="7"/>
    </w:pPr>
    <w:rPr>
      <w:rFonts w:ascii="Cambria" w:eastAsia="Times New Roman" w:hAnsi="Cambria" w:cs="Times New Roman"/>
      <w:color w:val="404040"/>
      <w:sz w:val="20"/>
      <w:szCs w:val="20"/>
      <w:lang w:eastAsia="en-GB"/>
    </w:rPr>
  </w:style>
  <w:style w:type="paragraph" w:styleId="Heading9">
    <w:name w:val="heading 9"/>
    <w:basedOn w:val="Normal"/>
    <w:next w:val="Normal"/>
    <w:link w:val="Heading9Char"/>
    <w:uiPriority w:val="9"/>
    <w:unhideWhenUsed/>
    <w:qFormat/>
    <w:rsid w:val="00383662"/>
    <w:pPr>
      <w:keepNext/>
      <w:keepLines/>
      <w:spacing w:before="200" w:after="0" w:line="240" w:lineRule="auto"/>
      <w:ind w:left="1584" w:hanging="1584"/>
      <w:outlineLvl w:val="8"/>
    </w:pPr>
    <w:rPr>
      <w:rFonts w:ascii="Cambria" w:eastAsia="Times New Roman" w:hAnsi="Cambria" w:cs="Times New Roman"/>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D27"/>
    <w:rPr>
      <w:rFonts w:eastAsiaTheme="majorEastAsia" w:cstheme="majorBidi"/>
      <w:b/>
      <w:bCs/>
      <w:color w:val="4F0045"/>
      <w:sz w:val="28"/>
      <w:szCs w:val="28"/>
    </w:rPr>
  </w:style>
  <w:style w:type="character" w:customStyle="1" w:styleId="Heading2Char">
    <w:name w:val="Heading 2 Char"/>
    <w:basedOn w:val="DefaultParagraphFont"/>
    <w:link w:val="Heading2"/>
    <w:uiPriority w:val="9"/>
    <w:rsid w:val="003C476A"/>
    <w:rPr>
      <w:rFonts w:ascii="Gill Sans MT" w:eastAsiaTheme="majorEastAsia" w:hAnsi="Gill Sans MT" w:cstheme="majorBidi"/>
      <w:b/>
      <w:bCs/>
      <w:color w:val="4F0045"/>
      <w:sz w:val="26"/>
      <w:szCs w:val="26"/>
    </w:rPr>
  </w:style>
  <w:style w:type="character" w:customStyle="1" w:styleId="Heading3Char">
    <w:name w:val="Heading 3 Char"/>
    <w:basedOn w:val="DefaultParagraphFont"/>
    <w:link w:val="Heading3"/>
    <w:uiPriority w:val="9"/>
    <w:rsid w:val="00D148C4"/>
    <w:rPr>
      <w:rFonts w:eastAsiaTheme="majorEastAsia" w:cstheme="majorBidi"/>
      <w:b/>
      <w:bCs/>
      <w:color w:val="4F0045"/>
      <w:sz w:val="24"/>
    </w:rPr>
  </w:style>
  <w:style w:type="character" w:customStyle="1" w:styleId="Heading4Char">
    <w:name w:val="Heading 4 Char"/>
    <w:basedOn w:val="DefaultParagraphFont"/>
    <w:link w:val="Heading4"/>
    <w:uiPriority w:val="9"/>
    <w:rsid w:val="008A4B94"/>
    <w:rPr>
      <w:rFonts w:eastAsia="Times New Roman" w:cs="Times New Roman"/>
      <w:b/>
      <w:bCs/>
      <w:iCs/>
      <w:color w:val="4F0045"/>
      <w:sz w:val="24"/>
      <w:szCs w:val="20"/>
      <w:lang w:eastAsia="en-GB"/>
    </w:rPr>
  </w:style>
  <w:style w:type="character" w:customStyle="1" w:styleId="Heading5Char">
    <w:name w:val="Heading 5 Char"/>
    <w:basedOn w:val="DefaultParagraphFont"/>
    <w:link w:val="Heading5"/>
    <w:uiPriority w:val="9"/>
    <w:rsid w:val="002907F6"/>
    <w:rPr>
      <w:rFonts w:eastAsia="Times New Roman" w:cs="Times New Roman"/>
      <w:b/>
      <w:sz w:val="24"/>
      <w:szCs w:val="20"/>
      <w:lang w:eastAsia="en-GB"/>
    </w:rPr>
  </w:style>
  <w:style w:type="character" w:customStyle="1" w:styleId="Heading6Char">
    <w:name w:val="Heading 6 Char"/>
    <w:basedOn w:val="DefaultParagraphFont"/>
    <w:link w:val="Heading6"/>
    <w:uiPriority w:val="9"/>
    <w:rsid w:val="00383662"/>
    <w:rPr>
      <w:rFonts w:ascii="Cambria" w:eastAsia="Times New Roman" w:hAnsi="Cambria" w:cs="Times New Roman"/>
      <w:i/>
      <w:iCs/>
      <w:color w:val="243F60"/>
      <w:sz w:val="20"/>
      <w:szCs w:val="20"/>
      <w:lang w:eastAsia="en-GB"/>
    </w:rPr>
  </w:style>
  <w:style w:type="character" w:customStyle="1" w:styleId="Heading7Char">
    <w:name w:val="Heading 7 Char"/>
    <w:basedOn w:val="DefaultParagraphFont"/>
    <w:link w:val="Heading7"/>
    <w:uiPriority w:val="9"/>
    <w:rsid w:val="00383662"/>
    <w:rPr>
      <w:rFonts w:ascii="Cambria" w:eastAsia="Times New Roman" w:hAnsi="Cambria" w:cs="Times New Roman"/>
      <w:i/>
      <w:iCs/>
      <w:color w:val="404040"/>
      <w:sz w:val="20"/>
      <w:szCs w:val="20"/>
      <w:lang w:eastAsia="en-GB"/>
    </w:rPr>
  </w:style>
  <w:style w:type="character" w:customStyle="1" w:styleId="Heading8Char">
    <w:name w:val="Heading 8 Char"/>
    <w:basedOn w:val="DefaultParagraphFont"/>
    <w:link w:val="Heading8"/>
    <w:uiPriority w:val="9"/>
    <w:rsid w:val="00383662"/>
    <w:rPr>
      <w:rFonts w:ascii="Cambria" w:eastAsia="Times New Roman" w:hAnsi="Cambria" w:cs="Times New Roman"/>
      <w:color w:val="404040"/>
      <w:sz w:val="20"/>
      <w:szCs w:val="20"/>
      <w:lang w:eastAsia="en-GB"/>
    </w:rPr>
  </w:style>
  <w:style w:type="character" w:customStyle="1" w:styleId="Heading9Char">
    <w:name w:val="Heading 9 Char"/>
    <w:basedOn w:val="DefaultParagraphFont"/>
    <w:link w:val="Heading9"/>
    <w:uiPriority w:val="9"/>
    <w:rsid w:val="00383662"/>
    <w:rPr>
      <w:rFonts w:ascii="Cambria" w:eastAsia="Times New Roman" w:hAnsi="Cambria" w:cs="Times New Roman"/>
      <w:i/>
      <w:iCs/>
      <w:color w:val="404040"/>
      <w:sz w:val="20"/>
      <w:szCs w:val="20"/>
      <w:lang w:eastAsia="en-GB"/>
    </w:rPr>
  </w:style>
  <w:style w:type="paragraph" w:styleId="Title">
    <w:name w:val="Title"/>
    <w:basedOn w:val="Normal"/>
    <w:next w:val="Normal"/>
    <w:link w:val="TitleChar"/>
    <w:uiPriority w:val="10"/>
    <w:qFormat/>
    <w:rsid w:val="00B34316"/>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316"/>
    <w:rPr>
      <w:rFonts w:ascii="Gill Sans MT" w:eastAsiaTheme="majorEastAsia" w:hAnsi="Gill Sans MT"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34316"/>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B34316"/>
    <w:rPr>
      <w:rFonts w:ascii="Gill Sans MT" w:eastAsiaTheme="majorEastAsia" w:hAnsi="Gill Sans MT" w:cstheme="majorBidi"/>
      <w:i/>
      <w:iCs/>
      <w:color w:val="4F81BD" w:themeColor="accent1"/>
      <w:spacing w:val="15"/>
      <w:sz w:val="24"/>
      <w:szCs w:val="24"/>
    </w:rPr>
  </w:style>
  <w:style w:type="character" w:styleId="SubtleEmphasis">
    <w:name w:val="Subtle Emphasis"/>
    <w:basedOn w:val="DefaultParagraphFont"/>
    <w:uiPriority w:val="19"/>
    <w:qFormat/>
    <w:rsid w:val="00B34316"/>
    <w:rPr>
      <w:rFonts w:ascii="Gill Sans MT" w:hAnsi="Gill Sans MT"/>
      <w:i/>
      <w:iCs/>
      <w:color w:val="808080" w:themeColor="text1" w:themeTint="7F"/>
    </w:rPr>
  </w:style>
  <w:style w:type="paragraph" w:styleId="Header">
    <w:name w:val="header"/>
    <w:basedOn w:val="Normal"/>
    <w:link w:val="HeaderChar"/>
    <w:uiPriority w:val="99"/>
    <w:unhideWhenUsed/>
    <w:rsid w:val="00B343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316"/>
    <w:rPr>
      <w:rFonts w:ascii="Gill Sans MT" w:hAnsi="Gill Sans MT"/>
    </w:rPr>
  </w:style>
  <w:style w:type="paragraph" w:styleId="Footer">
    <w:name w:val="footer"/>
    <w:basedOn w:val="Normal"/>
    <w:link w:val="FooterChar"/>
    <w:uiPriority w:val="99"/>
    <w:unhideWhenUsed/>
    <w:rsid w:val="00B34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316"/>
    <w:rPr>
      <w:rFonts w:ascii="Gill Sans MT" w:hAnsi="Gill Sans MT"/>
    </w:rPr>
  </w:style>
  <w:style w:type="character" w:styleId="Hyperlink">
    <w:name w:val="Hyperlink"/>
    <w:basedOn w:val="DefaultParagraphFont"/>
    <w:uiPriority w:val="99"/>
    <w:rsid w:val="00AC644C"/>
    <w:rPr>
      <w:color w:val="0000FF"/>
      <w:u w:val="single"/>
    </w:rPr>
  </w:style>
  <w:style w:type="paragraph" w:customStyle="1" w:styleId="xl23">
    <w:name w:val="xl23"/>
    <w:basedOn w:val="Normal"/>
    <w:rsid w:val="00AC644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Indent2">
    <w:name w:val="Body Text Indent 2"/>
    <w:basedOn w:val="Normal"/>
    <w:link w:val="BodyTextIndent2Char"/>
    <w:rsid w:val="00AC644C"/>
    <w:pPr>
      <w:spacing w:after="120" w:line="480" w:lineRule="auto"/>
      <w:ind w:left="283"/>
    </w:pPr>
    <w:rPr>
      <w:rFonts w:ascii="Times New Roman" w:eastAsia="Times New Roman" w:hAnsi="Times New Roman" w:cs="Times New Roman"/>
      <w:sz w:val="20"/>
      <w:szCs w:val="20"/>
      <w:lang w:eastAsia="en-GB"/>
    </w:rPr>
  </w:style>
  <w:style w:type="character" w:customStyle="1" w:styleId="BodyTextIndent2Char">
    <w:name w:val="Body Text Indent 2 Char"/>
    <w:basedOn w:val="DefaultParagraphFont"/>
    <w:link w:val="BodyTextIndent2"/>
    <w:rsid w:val="00AC644C"/>
    <w:rPr>
      <w:rFonts w:ascii="Times New Roman" w:eastAsia="Times New Roman" w:hAnsi="Times New Roman" w:cs="Times New Roman"/>
      <w:sz w:val="20"/>
      <w:szCs w:val="20"/>
      <w:lang w:eastAsia="en-GB"/>
    </w:rPr>
  </w:style>
  <w:style w:type="paragraph" w:customStyle="1" w:styleId="xl22">
    <w:name w:val="xl22"/>
    <w:basedOn w:val="Normal"/>
    <w:rsid w:val="00AC644C"/>
    <w:pPr>
      <w:spacing w:before="100" w:beforeAutospacing="1" w:after="100" w:afterAutospacing="1" w:line="240" w:lineRule="auto"/>
    </w:pPr>
    <w:rPr>
      <w:rFonts w:ascii="Arial" w:eastAsia="Times New Roman" w:hAnsi="Arial" w:cs="Arial"/>
      <w:b/>
      <w:bCs/>
      <w:szCs w:val="24"/>
      <w:lang w:eastAsia="en-GB"/>
    </w:rPr>
  </w:style>
  <w:style w:type="paragraph" w:styleId="BalloonText">
    <w:name w:val="Balloon Text"/>
    <w:basedOn w:val="Normal"/>
    <w:link w:val="BalloonTextChar"/>
    <w:uiPriority w:val="99"/>
    <w:semiHidden/>
    <w:unhideWhenUsed/>
    <w:rsid w:val="00AC6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44C"/>
    <w:rPr>
      <w:rFonts w:ascii="Tahoma" w:hAnsi="Tahoma" w:cs="Tahoma"/>
      <w:sz w:val="16"/>
      <w:szCs w:val="16"/>
    </w:rPr>
  </w:style>
  <w:style w:type="paragraph" w:styleId="BodyTextIndent">
    <w:name w:val="Body Text Indent"/>
    <w:basedOn w:val="Normal"/>
    <w:link w:val="BodyTextIndentChar"/>
    <w:uiPriority w:val="99"/>
    <w:semiHidden/>
    <w:unhideWhenUsed/>
    <w:rsid w:val="00383662"/>
    <w:pPr>
      <w:spacing w:after="120"/>
      <w:ind w:left="283"/>
    </w:pPr>
  </w:style>
  <w:style w:type="character" w:customStyle="1" w:styleId="BodyTextIndentChar">
    <w:name w:val="Body Text Indent Char"/>
    <w:basedOn w:val="DefaultParagraphFont"/>
    <w:link w:val="BodyTextIndent"/>
    <w:uiPriority w:val="99"/>
    <w:rsid w:val="00383662"/>
    <w:rPr>
      <w:rFonts w:ascii="Gill Sans MT" w:hAnsi="Gill Sans MT"/>
    </w:rPr>
  </w:style>
  <w:style w:type="paragraph" w:styleId="NoSpacing">
    <w:name w:val="No Spacing"/>
    <w:link w:val="NoSpacingChar"/>
    <w:uiPriority w:val="1"/>
    <w:qFormat/>
    <w:rsid w:val="00383662"/>
    <w:pPr>
      <w:numPr>
        <w:numId w:val="1"/>
      </w:numPr>
      <w:spacing w:after="0" w:line="240" w:lineRule="auto"/>
    </w:pPr>
    <w:rPr>
      <w:rFonts w:eastAsia="Times New Roman" w:cs="Times New Roman"/>
      <w:sz w:val="24"/>
      <w:szCs w:val="24"/>
      <w:lang w:eastAsia="en-GB"/>
    </w:rPr>
  </w:style>
  <w:style w:type="character" w:customStyle="1" w:styleId="NoSpacingChar">
    <w:name w:val="No Spacing Char"/>
    <w:basedOn w:val="DefaultParagraphFont"/>
    <w:link w:val="NoSpacing"/>
    <w:uiPriority w:val="1"/>
    <w:rsid w:val="00383662"/>
    <w:rPr>
      <w:rFonts w:eastAsia="Times New Roman" w:cs="Times New Roman"/>
      <w:sz w:val="24"/>
      <w:szCs w:val="24"/>
      <w:lang w:eastAsia="en-GB"/>
    </w:rPr>
  </w:style>
  <w:style w:type="paragraph" w:styleId="ListParagraph">
    <w:name w:val="List Paragraph"/>
    <w:basedOn w:val="Normal"/>
    <w:uiPriority w:val="34"/>
    <w:qFormat/>
    <w:rsid w:val="00383662"/>
    <w:pPr>
      <w:spacing w:after="0" w:line="240" w:lineRule="auto"/>
      <w:ind w:left="720"/>
      <w:contextualSpacing/>
    </w:pPr>
    <w:rPr>
      <w:rFonts w:ascii="Times New Roman" w:eastAsia="Times New Roman" w:hAnsi="Times New Roman" w:cs="Times New Roman"/>
      <w:sz w:val="20"/>
      <w:szCs w:val="20"/>
      <w:lang w:eastAsia="en-GB"/>
    </w:rPr>
  </w:style>
  <w:style w:type="table" w:styleId="TableGrid">
    <w:name w:val="Table Grid"/>
    <w:basedOn w:val="TableNormal"/>
    <w:uiPriority w:val="59"/>
    <w:rsid w:val="00406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60F42"/>
    <w:pPr>
      <w:spacing w:line="240" w:lineRule="auto"/>
    </w:pPr>
    <w:rPr>
      <w:b/>
      <w:bCs/>
      <w:color w:val="4F0045"/>
      <w:sz w:val="20"/>
      <w:szCs w:val="18"/>
    </w:rPr>
  </w:style>
  <w:style w:type="paragraph" w:styleId="Bibliography">
    <w:name w:val="Bibliography"/>
    <w:basedOn w:val="Normal"/>
    <w:next w:val="Normal"/>
    <w:uiPriority w:val="37"/>
    <w:unhideWhenUsed/>
    <w:rsid w:val="004E494F"/>
  </w:style>
  <w:style w:type="paragraph" w:styleId="EndnoteText">
    <w:name w:val="endnote text"/>
    <w:basedOn w:val="Normal"/>
    <w:link w:val="EndnoteTextChar"/>
    <w:uiPriority w:val="99"/>
    <w:semiHidden/>
    <w:unhideWhenUsed/>
    <w:rsid w:val="00D204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04C3"/>
    <w:rPr>
      <w:rFonts w:ascii="Gill Sans MT" w:hAnsi="Gill Sans MT"/>
      <w:sz w:val="20"/>
      <w:szCs w:val="20"/>
    </w:rPr>
  </w:style>
  <w:style w:type="character" w:styleId="EndnoteReference">
    <w:name w:val="endnote reference"/>
    <w:basedOn w:val="DefaultParagraphFont"/>
    <w:uiPriority w:val="99"/>
    <w:semiHidden/>
    <w:unhideWhenUsed/>
    <w:rsid w:val="00D204C3"/>
    <w:rPr>
      <w:vertAlign w:val="superscript"/>
    </w:rPr>
  </w:style>
  <w:style w:type="paragraph" w:styleId="FootnoteText">
    <w:name w:val="footnote text"/>
    <w:basedOn w:val="Normal"/>
    <w:link w:val="FootnoteTextChar"/>
    <w:uiPriority w:val="99"/>
    <w:semiHidden/>
    <w:unhideWhenUsed/>
    <w:rsid w:val="00494E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4EAB"/>
    <w:rPr>
      <w:rFonts w:ascii="Gill Sans MT" w:hAnsi="Gill Sans MT"/>
      <w:sz w:val="20"/>
      <w:szCs w:val="20"/>
    </w:rPr>
  </w:style>
  <w:style w:type="character" w:styleId="FootnoteReference">
    <w:name w:val="footnote reference"/>
    <w:basedOn w:val="DefaultParagraphFont"/>
    <w:uiPriority w:val="99"/>
    <w:semiHidden/>
    <w:unhideWhenUsed/>
    <w:rsid w:val="00494EAB"/>
    <w:rPr>
      <w:vertAlign w:val="superscript"/>
    </w:rPr>
  </w:style>
  <w:style w:type="paragraph" w:styleId="TOCHeading">
    <w:name w:val="TOC Heading"/>
    <w:basedOn w:val="Heading1"/>
    <w:next w:val="Normal"/>
    <w:uiPriority w:val="39"/>
    <w:unhideWhenUsed/>
    <w:qFormat/>
    <w:rsid w:val="009514AE"/>
    <w:pPr>
      <w:outlineLvl w:val="9"/>
    </w:pPr>
    <w:rPr>
      <w:rFonts w:asciiTheme="majorHAnsi" w:hAnsiTheme="majorHAnsi"/>
      <w:color w:val="365F91" w:themeColor="accent1" w:themeShade="BF"/>
      <w:lang w:val="en-US"/>
    </w:rPr>
  </w:style>
  <w:style w:type="paragraph" w:styleId="TOC2">
    <w:name w:val="toc 2"/>
    <w:basedOn w:val="Normal"/>
    <w:next w:val="Normal"/>
    <w:autoRedefine/>
    <w:uiPriority w:val="39"/>
    <w:unhideWhenUsed/>
    <w:qFormat/>
    <w:rsid w:val="004F335B"/>
    <w:pPr>
      <w:spacing w:after="100"/>
      <w:ind w:left="220"/>
    </w:pPr>
    <w:rPr>
      <w:rFonts w:eastAsiaTheme="minorEastAsia"/>
      <w:lang w:val="en-US"/>
    </w:rPr>
  </w:style>
  <w:style w:type="paragraph" w:styleId="TOC1">
    <w:name w:val="toc 1"/>
    <w:basedOn w:val="Normal"/>
    <w:next w:val="Normal"/>
    <w:autoRedefine/>
    <w:uiPriority w:val="39"/>
    <w:unhideWhenUsed/>
    <w:qFormat/>
    <w:rsid w:val="004F335B"/>
    <w:pPr>
      <w:spacing w:after="100"/>
    </w:pPr>
    <w:rPr>
      <w:rFonts w:eastAsiaTheme="minorEastAsia"/>
      <w:lang w:val="en-US"/>
    </w:rPr>
  </w:style>
  <w:style w:type="paragraph" w:styleId="TOC3">
    <w:name w:val="toc 3"/>
    <w:basedOn w:val="Normal"/>
    <w:next w:val="Normal"/>
    <w:autoRedefine/>
    <w:uiPriority w:val="39"/>
    <w:unhideWhenUsed/>
    <w:qFormat/>
    <w:rsid w:val="004F335B"/>
    <w:pPr>
      <w:spacing w:after="100"/>
      <w:ind w:left="440"/>
    </w:pPr>
    <w:rPr>
      <w:rFonts w:eastAsiaTheme="minorEastAsia"/>
      <w:lang w:val="en-US"/>
    </w:rPr>
  </w:style>
  <w:style w:type="character" w:styleId="LineNumber">
    <w:name w:val="line number"/>
    <w:basedOn w:val="DefaultParagraphFont"/>
    <w:uiPriority w:val="99"/>
    <w:semiHidden/>
    <w:unhideWhenUsed/>
    <w:rsid w:val="00961EF8"/>
  </w:style>
  <w:style w:type="character" w:styleId="FollowedHyperlink">
    <w:name w:val="FollowedHyperlink"/>
    <w:basedOn w:val="DefaultParagraphFont"/>
    <w:uiPriority w:val="99"/>
    <w:semiHidden/>
    <w:unhideWhenUsed/>
    <w:rsid w:val="00157318"/>
    <w:rPr>
      <w:color w:val="800080" w:themeColor="followedHyperlink"/>
      <w:u w:val="single"/>
    </w:rPr>
  </w:style>
  <w:style w:type="paragraph" w:styleId="TableofFigures">
    <w:name w:val="table of figures"/>
    <w:basedOn w:val="Normal"/>
    <w:next w:val="Normal"/>
    <w:uiPriority w:val="99"/>
    <w:unhideWhenUsed/>
    <w:rsid w:val="00CD4E4C"/>
    <w:pPr>
      <w:spacing w:after="0"/>
    </w:pPr>
    <w:rPr>
      <w:rFonts w:asciiTheme="minorHAnsi" w:hAnsiTheme="minorHAnsi"/>
      <w:i/>
      <w:iCs/>
      <w:sz w:val="20"/>
      <w:szCs w:val="20"/>
    </w:rPr>
  </w:style>
  <w:style w:type="paragraph" w:styleId="Index1">
    <w:name w:val="index 1"/>
    <w:basedOn w:val="Normal"/>
    <w:next w:val="Normal"/>
    <w:autoRedefine/>
    <w:uiPriority w:val="99"/>
    <w:semiHidden/>
    <w:unhideWhenUsed/>
    <w:rsid w:val="00CD4E4C"/>
    <w:pPr>
      <w:spacing w:after="0" w:line="240" w:lineRule="auto"/>
      <w:ind w:left="220" w:hanging="220"/>
    </w:pPr>
  </w:style>
  <w:style w:type="character" w:styleId="CommentReference">
    <w:name w:val="annotation reference"/>
    <w:basedOn w:val="DefaultParagraphFont"/>
    <w:uiPriority w:val="99"/>
    <w:semiHidden/>
    <w:unhideWhenUsed/>
    <w:rsid w:val="001B31E1"/>
    <w:rPr>
      <w:sz w:val="16"/>
      <w:szCs w:val="16"/>
    </w:rPr>
  </w:style>
  <w:style w:type="paragraph" w:styleId="CommentText">
    <w:name w:val="annotation text"/>
    <w:basedOn w:val="Normal"/>
    <w:link w:val="CommentTextChar"/>
    <w:uiPriority w:val="99"/>
    <w:unhideWhenUsed/>
    <w:rsid w:val="001B31E1"/>
    <w:pPr>
      <w:spacing w:line="240" w:lineRule="auto"/>
    </w:pPr>
    <w:rPr>
      <w:sz w:val="20"/>
      <w:szCs w:val="20"/>
    </w:rPr>
  </w:style>
  <w:style w:type="character" w:customStyle="1" w:styleId="CommentTextChar">
    <w:name w:val="Comment Text Char"/>
    <w:basedOn w:val="DefaultParagraphFont"/>
    <w:link w:val="CommentText"/>
    <w:uiPriority w:val="99"/>
    <w:rsid w:val="001B31E1"/>
    <w:rPr>
      <w:sz w:val="20"/>
      <w:szCs w:val="20"/>
    </w:rPr>
  </w:style>
  <w:style w:type="paragraph" w:customStyle="1" w:styleId="intro">
    <w:name w:val="intro"/>
    <w:basedOn w:val="Normal"/>
    <w:rsid w:val="001B31E1"/>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1B31E1"/>
    <w:rPr>
      <w:i/>
      <w:iCs/>
    </w:rPr>
  </w:style>
  <w:style w:type="paragraph" w:customStyle="1" w:styleId="Default">
    <w:name w:val="Default"/>
    <w:rsid w:val="001B31E1"/>
    <w:pPr>
      <w:autoSpaceDE w:val="0"/>
      <w:autoSpaceDN w:val="0"/>
      <w:adjustRightInd w:val="0"/>
      <w:spacing w:after="0" w:line="240" w:lineRule="auto"/>
    </w:pPr>
    <w:rPr>
      <w:rFonts w:cs="Gill Sans MT"/>
      <w:color w:val="000000"/>
      <w:sz w:val="24"/>
      <w:szCs w:val="24"/>
    </w:rPr>
  </w:style>
  <w:style w:type="paragraph" w:styleId="CommentSubject">
    <w:name w:val="annotation subject"/>
    <w:basedOn w:val="CommentText"/>
    <w:next w:val="CommentText"/>
    <w:link w:val="CommentSubjectChar"/>
    <w:uiPriority w:val="99"/>
    <w:semiHidden/>
    <w:unhideWhenUsed/>
    <w:rsid w:val="00926543"/>
    <w:rPr>
      <w:b/>
      <w:bCs/>
    </w:rPr>
  </w:style>
  <w:style w:type="character" w:customStyle="1" w:styleId="CommentSubjectChar">
    <w:name w:val="Comment Subject Char"/>
    <w:basedOn w:val="CommentTextChar"/>
    <w:link w:val="CommentSubject"/>
    <w:uiPriority w:val="99"/>
    <w:semiHidden/>
    <w:rsid w:val="00926543"/>
    <w:rPr>
      <w:b/>
      <w:bCs/>
      <w:sz w:val="20"/>
      <w:szCs w:val="20"/>
    </w:rPr>
  </w:style>
  <w:style w:type="paragraph" w:styleId="BodyText">
    <w:name w:val="Body Text"/>
    <w:basedOn w:val="Normal"/>
    <w:link w:val="BodyTextChar"/>
    <w:uiPriority w:val="99"/>
    <w:unhideWhenUsed/>
    <w:rsid w:val="003D67ED"/>
    <w:pPr>
      <w:spacing w:after="120"/>
    </w:pPr>
  </w:style>
  <w:style w:type="character" w:customStyle="1" w:styleId="BodyTextChar">
    <w:name w:val="Body Text Char"/>
    <w:basedOn w:val="DefaultParagraphFont"/>
    <w:link w:val="BodyText"/>
    <w:uiPriority w:val="99"/>
    <w:rsid w:val="003D67ED"/>
    <w:rPr>
      <w:sz w:val="24"/>
    </w:rPr>
  </w:style>
  <w:style w:type="paragraph" w:styleId="TOC4">
    <w:name w:val="toc 4"/>
    <w:basedOn w:val="Normal"/>
    <w:next w:val="Normal"/>
    <w:autoRedefine/>
    <w:uiPriority w:val="39"/>
    <w:unhideWhenUsed/>
    <w:rsid w:val="004F335B"/>
    <w:pPr>
      <w:spacing w:after="100"/>
      <w:ind w:left="720"/>
    </w:pPr>
  </w:style>
  <w:style w:type="paragraph" w:styleId="TOC5">
    <w:name w:val="toc 5"/>
    <w:basedOn w:val="Normal"/>
    <w:next w:val="Normal"/>
    <w:autoRedefine/>
    <w:uiPriority w:val="39"/>
    <w:unhideWhenUsed/>
    <w:rsid w:val="004F335B"/>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18536">
      <w:bodyDiv w:val="1"/>
      <w:marLeft w:val="0"/>
      <w:marRight w:val="0"/>
      <w:marTop w:val="0"/>
      <w:marBottom w:val="0"/>
      <w:divBdr>
        <w:top w:val="none" w:sz="0" w:space="0" w:color="auto"/>
        <w:left w:val="none" w:sz="0" w:space="0" w:color="auto"/>
        <w:bottom w:val="none" w:sz="0" w:space="0" w:color="auto"/>
        <w:right w:val="none" w:sz="0" w:space="0" w:color="auto"/>
      </w:divBdr>
      <w:divsChild>
        <w:div w:id="1732535273">
          <w:marLeft w:val="0"/>
          <w:marRight w:val="0"/>
          <w:marTop w:val="100"/>
          <w:marBottom w:val="100"/>
          <w:divBdr>
            <w:top w:val="none" w:sz="0" w:space="0" w:color="auto"/>
            <w:left w:val="none" w:sz="0" w:space="0" w:color="auto"/>
            <w:bottom w:val="none" w:sz="0" w:space="0" w:color="auto"/>
            <w:right w:val="none" w:sz="0" w:space="0" w:color="auto"/>
          </w:divBdr>
          <w:divsChild>
            <w:div w:id="164444073">
              <w:marLeft w:val="0"/>
              <w:marRight w:val="0"/>
              <w:marTop w:val="0"/>
              <w:marBottom w:val="0"/>
              <w:divBdr>
                <w:top w:val="none" w:sz="0" w:space="0" w:color="auto"/>
                <w:left w:val="none" w:sz="0" w:space="0" w:color="auto"/>
                <w:bottom w:val="none" w:sz="0" w:space="0" w:color="auto"/>
                <w:right w:val="none" w:sz="0" w:space="0" w:color="auto"/>
              </w:divBdr>
              <w:divsChild>
                <w:div w:id="13840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3923">
      <w:bodyDiv w:val="1"/>
      <w:marLeft w:val="0"/>
      <w:marRight w:val="0"/>
      <w:marTop w:val="0"/>
      <w:marBottom w:val="0"/>
      <w:divBdr>
        <w:top w:val="none" w:sz="0" w:space="0" w:color="auto"/>
        <w:left w:val="none" w:sz="0" w:space="0" w:color="auto"/>
        <w:bottom w:val="none" w:sz="0" w:space="0" w:color="auto"/>
        <w:right w:val="none" w:sz="0" w:space="0" w:color="auto"/>
      </w:divBdr>
    </w:div>
    <w:div w:id="108211237">
      <w:bodyDiv w:val="1"/>
      <w:marLeft w:val="0"/>
      <w:marRight w:val="0"/>
      <w:marTop w:val="0"/>
      <w:marBottom w:val="0"/>
      <w:divBdr>
        <w:top w:val="none" w:sz="0" w:space="0" w:color="auto"/>
        <w:left w:val="none" w:sz="0" w:space="0" w:color="auto"/>
        <w:bottom w:val="none" w:sz="0" w:space="0" w:color="auto"/>
        <w:right w:val="none" w:sz="0" w:space="0" w:color="auto"/>
      </w:divBdr>
      <w:divsChild>
        <w:div w:id="1023749577">
          <w:marLeft w:val="0"/>
          <w:marRight w:val="0"/>
          <w:marTop w:val="0"/>
          <w:marBottom w:val="0"/>
          <w:divBdr>
            <w:top w:val="none" w:sz="0" w:space="0" w:color="auto"/>
            <w:left w:val="none" w:sz="0" w:space="0" w:color="auto"/>
            <w:bottom w:val="none" w:sz="0" w:space="0" w:color="auto"/>
            <w:right w:val="none" w:sz="0" w:space="0" w:color="auto"/>
          </w:divBdr>
          <w:divsChild>
            <w:div w:id="1207329694">
              <w:marLeft w:val="0"/>
              <w:marRight w:val="0"/>
              <w:marTop w:val="0"/>
              <w:marBottom w:val="0"/>
              <w:divBdr>
                <w:top w:val="none" w:sz="0" w:space="0" w:color="auto"/>
                <w:left w:val="none" w:sz="0" w:space="0" w:color="auto"/>
                <w:bottom w:val="none" w:sz="0" w:space="0" w:color="auto"/>
                <w:right w:val="none" w:sz="0" w:space="0" w:color="auto"/>
              </w:divBdr>
              <w:divsChild>
                <w:div w:id="1557204134">
                  <w:marLeft w:val="0"/>
                  <w:marRight w:val="0"/>
                  <w:marTop w:val="0"/>
                  <w:marBottom w:val="0"/>
                  <w:divBdr>
                    <w:top w:val="none" w:sz="0" w:space="0" w:color="auto"/>
                    <w:left w:val="none" w:sz="0" w:space="0" w:color="auto"/>
                    <w:bottom w:val="none" w:sz="0" w:space="0" w:color="auto"/>
                    <w:right w:val="none" w:sz="0" w:space="0" w:color="auto"/>
                  </w:divBdr>
                  <w:divsChild>
                    <w:div w:id="152189555">
                      <w:marLeft w:val="0"/>
                      <w:marRight w:val="0"/>
                      <w:marTop w:val="0"/>
                      <w:marBottom w:val="0"/>
                      <w:divBdr>
                        <w:top w:val="none" w:sz="0" w:space="0" w:color="auto"/>
                        <w:left w:val="none" w:sz="0" w:space="0" w:color="auto"/>
                        <w:bottom w:val="none" w:sz="0" w:space="0" w:color="auto"/>
                        <w:right w:val="none" w:sz="0" w:space="0" w:color="auto"/>
                      </w:divBdr>
                      <w:divsChild>
                        <w:div w:id="1524782960">
                          <w:marLeft w:val="0"/>
                          <w:marRight w:val="0"/>
                          <w:marTop w:val="0"/>
                          <w:marBottom w:val="0"/>
                          <w:divBdr>
                            <w:top w:val="none" w:sz="0" w:space="0" w:color="auto"/>
                            <w:left w:val="none" w:sz="0" w:space="0" w:color="auto"/>
                            <w:bottom w:val="none" w:sz="0" w:space="0" w:color="auto"/>
                            <w:right w:val="none" w:sz="0" w:space="0" w:color="auto"/>
                          </w:divBdr>
                          <w:divsChild>
                            <w:div w:id="522666201">
                              <w:marLeft w:val="300"/>
                              <w:marRight w:val="0"/>
                              <w:marTop w:val="0"/>
                              <w:marBottom w:val="0"/>
                              <w:divBdr>
                                <w:top w:val="none" w:sz="0" w:space="0" w:color="auto"/>
                                <w:left w:val="none" w:sz="0" w:space="0" w:color="auto"/>
                                <w:bottom w:val="none" w:sz="0" w:space="0" w:color="auto"/>
                                <w:right w:val="none" w:sz="0" w:space="0" w:color="auto"/>
                              </w:divBdr>
                              <w:divsChild>
                                <w:div w:id="1762290803">
                                  <w:marLeft w:val="0"/>
                                  <w:marRight w:val="0"/>
                                  <w:marTop w:val="225"/>
                                  <w:marBottom w:val="0"/>
                                  <w:divBdr>
                                    <w:top w:val="none" w:sz="0" w:space="0" w:color="auto"/>
                                    <w:left w:val="none" w:sz="0" w:space="0" w:color="auto"/>
                                    <w:bottom w:val="none" w:sz="0" w:space="0" w:color="auto"/>
                                    <w:right w:val="none" w:sz="0" w:space="0" w:color="auto"/>
                                  </w:divBdr>
                                  <w:divsChild>
                                    <w:div w:id="20181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95918">
      <w:bodyDiv w:val="1"/>
      <w:marLeft w:val="0"/>
      <w:marRight w:val="0"/>
      <w:marTop w:val="0"/>
      <w:marBottom w:val="0"/>
      <w:divBdr>
        <w:top w:val="none" w:sz="0" w:space="0" w:color="auto"/>
        <w:left w:val="none" w:sz="0" w:space="0" w:color="auto"/>
        <w:bottom w:val="none" w:sz="0" w:space="0" w:color="auto"/>
        <w:right w:val="none" w:sz="0" w:space="0" w:color="auto"/>
      </w:divBdr>
      <w:divsChild>
        <w:div w:id="401026995">
          <w:marLeft w:val="0"/>
          <w:marRight w:val="0"/>
          <w:marTop w:val="100"/>
          <w:marBottom w:val="100"/>
          <w:divBdr>
            <w:top w:val="none" w:sz="0" w:space="0" w:color="auto"/>
            <w:left w:val="none" w:sz="0" w:space="0" w:color="auto"/>
            <w:bottom w:val="none" w:sz="0" w:space="0" w:color="auto"/>
            <w:right w:val="none" w:sz="0" w:space="0" w:color="auto"/>
          </w:divBdr>
          <w:divsChild>
            <w:div w:id="1118529427">
              <w:marLeft w:val="0"/>
              <w:marRight w:val="0"/>
              <w:marTop w:val="0"/>
              <w:marBottom w:val="0"/>
              <w:divBdr>
                <w:top w:val="none" w:sz="0" w:space="0" w:color="auto"/>
                <w:left w:val="none" w:sz="0" w:space="0" w:color="auto"/>
                <w:bottom w:val="none" w:sz="0" w:space="0" w:color="auto"/>
                <w:right w:val="none" w:sz="0" w:space="0" w:color="auto"/>
              </w:divBdr>
              <w:divsChild>
                <w:div w:id="171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53464">
      <w:bodyDiv w:val="1"/>
      <w:marLeft w:val="0"/>
      <w:marRight w:val="0"/>
      <w:marTop w:val="0"/>
      <w:marBottom w:val="0"/>
      <w:divBdr>
        <w:top w:val="none" w:sz="0" w:space="0" w:color="auto"/>
        <w:left w:val="none" w:sz="0" w:space="0" w:color="auto"/>
        <w:bottom w:val="none" w:sz="0" w:space="0" w:color="auto"/>
        <w:right w:val="none" w:sz="0" w:space="0" w:color="auto"/>
      </w:divBdr>
    </w:div>
    <w:div w:id="376587931">
      <w:bodyDiv w:val="1"/>
      <w:marLeft w:val="0"/>
      <w:marRight w:val="0"/>
      <w:marTop w:val="0"/>
      <w:marBottom w:val="0"/>
      <w:divBdr>
        <w:top w:val="none" w:sz="0" w:space="0" w:color="auto"/>
        <w:left w:val="none" w:sz="0" w:space="0" w:color="auto"/>
        <w:bottom w:val="none" w:sz="0" w:space="0" w:color="auto"/>
        <w:right w:val="none" w:sz="0" w:space="0" w:color="auto"/>
      </w:divBdr>
    </w:div>
    <w:div w:id="430207301">
      <w:bodyDiv w:val="1"/>
      <w:marLeft w:val="0"/>
      <w:marRight w:val="0"/>
      <w:marTop w:val="0"/>
      <w:marBottom w:val="0"/>
      <w:divBdr>
        <w:top w:val="none" w:sz="0" w:space="0" w:color="auto"/>
        <w:left w:val="none" w:sz="0" w:space="0" w:color="auto"/>
        <w:bottom w:val="none" w:sz="0" w:space="0" w:color="auto"/>
        <w:right w:val="none" w:sz="0" w:space="0" w:color="auto"/>
      </w:divBdr>
    </w:div>
    <w:div w:id="451169206">
      <w:bodyDiv w:val="1"/>
      <w:marLeft w:val="0"/>
      <w:marRight w:val="0"/>
      <w:marTop w:val="0"/>
      <w:marBottom w:val="0"/>
      <w:divBdr>
        <w:top w:val="none" w:sz="0" w:space="0" w:color="auto"/>
        <w:left w:val="none" w:sz="0" w:space="0" w:color="auto"/>
        <w:bottom w:val="none" w:sz="0" w:space="0" w:color="auto"/>
        <w:right w:val="none" w:sz="0" w:space="0" w:color="auto"/>
      </w:divBdr>
    </w:div>
    <w:div w:id="762147916">
      <w:bodyDiv w:val="1"/>
      <w:marLeft w:val="0"/>
      <w:marRight w:val="0"/>
      <w:marTop w:val="0"/>
      <w:marBottom w:val="0"/>
      <w:divBdr>
        <w:top w:val="none" w:sz="0" w:space="0" w:color="auto"/>
        <w:left w:val="none" w:sz="0" w:space="0" w:color="auto"/>
        <w:bottom w:val="none" w:sz="0" w:space="0" w:color="auto"/>
        <w:right w:val="none" w:sz="0" w:space="0" w:color="auto"/>
      </w:divBdr>
      <w:divsChild>
        <w:div w:id="1792505455">
          <w:marLeft w:val="0"/>
          <w:marRight w:val="0"/>
          <w:marTop w:val="0"/>
          <w:marBottom w:val="0"/>
          <w:divBdr>
            <w:top w:val="none" w:sz="0" w:space="0" w:color="auto"/>
            <w:left w:val="none" w:sz="0" w:space="0" w:color="auto"/>
            <w:bottom w:val="none" w:sz="0" w:space="0" w:color="auto"/>
            <w:right w:val="none" w:sz="0" w:space="0" w:color="auto"/>
          </w:divBdr>
          <w:divsChild>
            <w:div w:id="20763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7052">
      <w:bodyDiv w:val="1"/>
      <w:marLeft w:val="0"/>
      <w:marRight w:val="0"/>
      <w:marTop w:val="0"/>
      <w:marBottom w:val="0"/>
      <w:divBdr>
        <w:top w:val="none" w:sz="0" w:space="0" w:color="auto"/>
        <w:left w:val="none" w:sz="0" w:space="0" w:color="auto"/>
        <w:bottom w:val="none" w:sz="0" w:space="0" w:color="auto"/>
        <w:right w:val="none" w:sz="0" w:space="0" w:color="auto"/>
      </w:divBdr>
    </w:div>
    <w:div w:id="822509032">
      <w:bodyDiv w:val="1"/>
      <w:marLeft w:val="0"/>
      <w:marRight w:val="0"/>
      <w:marTop w:val="0"/>
      <w:marBottom w:val="0"/>
      <w:divBdr>
        <w:top w:val="none" w:sz="0" w:space="0" w:color="auto"/>
        <w:left w:val="none" w:sz="0" w:space="0" w:color="auto"/>
        <w:bottom w:val="none" w:sz="0" w:space="0" w:color="auto"/>
        <w:right w:val="none" w:sz="0" w:space="0" w:color="auto"/>
      </w:divBdr>
      <w:divsChild>
        <w:div w:id="1222642133">
          <w:marLeft w:val="0"/>
          <w:marRight w:val="0"/>
          <w:marTop w:val="100"/>
          <w:marBottom w:val="100"/>
          <w:divBdr>
            <w:top w:val="none" w:sz="0" w:space="0" w:color="auto"/>
            <w:left w:val="none" w:sz="0" w:space="0" w:color="auto"/>
            <w:bottom w:val="none" w:sz="0" w:space="0" w:color="auto"/>
            <w:right w:val="none" w:sz="0" w:space="0" w:color="auto"/>
          </w:divBdr>
          <w:divsChild>
            <w:div w:id="1581058661">
              <w:marLeft w:val="0"/>
              <w:marRight w:val="0"/>
              <w:marTop w:val="0"/>
              <w:marBottom w:val="0"/>
              <w:divBdr>
                <w:top w:val="none" w:sz="0" w:space="0" w:color="auto"/>
                <w:left w:val="none" w:sz="0" w:space="0" w:color="auto"/>
                <w:bottom w:val="none" w:sz="0" w:space="0" w:color="auto"/>
                <w:right w:val="none" w:sz="0" w:space="0" w:color="auto"/>
              </w:divBdr>
              <w:divsChild>
                <w:div w:id="8563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06975">
      <w:bodyDiv w:val="1"/>
      <w:marLeft w:val="0"/>
      <w:marRight w:val="0"/>
      <w:marTop w:val="0"/>
      <w:marBottom w:val="0"/>
      <w:divBdr>
        <w:top w:val="none" w:sz="0" w:space="0" w:color="auto"/>
        <w:left w:val="none" w:sz="0" w:space="0" w:color="auto"/>
        <w:bottom w:val="none" w:sz="0" w:space="0" w:color="auto"/>
        <w:right w:val="none" w:sz="0" w:space="0" w:color="auto"/>
      </w:divBdr>
    </w:div>
    <w:div w:id="870412203">
      <w:bodyDiv w:val="1"/>
      <w:marLeft w:val="0"/>
      <w:marRight w:val="0"/>
      <w:marTop w:val="0"/>
      <w:marBottom w:val="0"/>
      <w:divBdr>
        <w:top w:val="none" w:sz="0" w:space="0" w:color="auto"/>
        <w:left w:val="none" w:sz="0" w:space="0" w:color="auto"/>
        <w:bottom w:val="none" w:sz="0" w:space="0" w:color="auto"/>
        <w:right w:val="none" w:sz="0" w:space="0" w:color="auto"/>
      </w:divBdr>
      <w:divsChild>
        <w:div w:id="204217751">
          <w:marLeft w:val="0"/>
          <w:marRight w:val="0"/>
          <w:marTop w:val="100"/>
          <w:marBottom w:val="100"/>
          <w:divBdr>
            <w:top w:val="none" w:sz="0" w:space="0" w:color="auto"/>
            <w:left w:val="none" w:sz="0" w:space="0" w:color="auto"/>
            <w:bottom w:val="none" w:sz="0" w:space="0" w:color="auto"/>
            <w:right w:val="none" w:sz="0" w:space="0" w:color="auto"/>
          </w:divBdr>
          <w:divsChild>
            <w:div w:id="1436706857">
              <w:marLeft w:val="0"/>
              <w:marRight w:val="0"/>
              <w:marTop w:val="0"/>
              <w:marBottom w:val="0"/>
              <w:divBdr>
                <w:top w:val="none" w:sz="0" w:space="0" w:color="auto"/>
                <w:left w:val="none" w:sz="0" w:space="0" w:color="auto"/>
                <w:bottom w:val="none" w:sz="0" w:space="0" w:color="auto"/>
                <w:right w:val="none" w:sz="0" w:space="0" w:color="auto"/>
              </w:divBdr>
              <w:divsChild>
                <w:div w:id="689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7200">
      <w:bodyDiv w:val="1"/>
      <w:marLeft w:val="0"/>
      <w:marRight w:val="0"/>
      <w:marTop w:val="0"/>
      <w:marBottom w:val="0"/>
      <w:divBdr>
        <w:top w:val="none" w:sz="0" w:space="0" w:color="auto"/>
        <w:left w:val="none" w:sz="0" w:space="0" w:color="auto"/>
        <w:bottom w:val="none" w:sz="0" w:space="0" w:color="auto"/>
        <w:right w:val="none" w:sz="0" w:space="0" w:color="auto"/>
      </w:divBdr>
    </w:div>
    <w:div w:id="966548287">
      <w:bodyDiv w:val="1"/>
      <w:marLeft w:val="0"/>
      <w:marRight w:val="0"/>
      <w:marTop w:val="0"/>
      <w:marBottom w:val="0"/>
      <w:divBdr>
        <w:top w:val="none" w:sz="0" w:space="0" w:color="auto"/>
        <w:left w:val="none" w:sz="0" w:space="0" w:color="auto"/>
        <w:bottom w:val="none" w:sz="0" w:space="0" w:color="auto"/>
        <w:right w:val="none" w:sz="0" w:space="0" w:color="auto"/>
      </w:divBdr>
    </w:div>
    <w:div w:id="972904111">
      <w:bodyDiv w:val="1"/>
      <w:marLeft w:val="0"/>
      <w:marRight w:val="0"/>
      <w:marTop w:val="0"/>
      <w:marBottom w:val="0"/>
      <w:divBdr>
        <w:top w:val="none" w:sz="0" w:space="0" w:color="auto"/>
        <w:left w:val="none" w:sz="0" w:space="0" w:color="auto"/>
        <w:bottom w:val="none" w:sz="0" w:space="0" w:color="auto"/>
        <w:right w:val="none" w:sz="0" w:space="0" w:color="auto"/>
      </w:divBdr>
    </w:div>
    <w:div w:id="1018195203">
      <w:bodyDiv w:val="1"/>
      <w:marLeft w:val="0"/>
      <w:marRight w:val="0"/>
      <w:marTop w:val="0"/>
      <w:marBottom w:val="0"/>
      <w:divBdr>
        <w:top w:val="none" w:sz="0" w:space="0" w:color="auto"/>
        <w:left w:val="none" w:sz="0" w:space="0" w:color="auto"/>
        <w:bottom w:val="none" w:sz="0" w:space="0" w:color="auto"/>
        <w:right w:val="none" w:sz="0" w:space="0" w:color="auto"/>
      </w:divBdr>
    </w:div>
    <w:div w:id="1025983427">
      <w:bodyDiv w:val="1"/>
      <w:marLeft w:val="0"/>
      <w:marRight w:val="0"/>
      <w:marTop w:val="0"/>
      <w:marBottom w:val="0"/>
      <w:divBdr>
        <w:top w:val="none" w:sz="0" w:space="0" w:color="auto"/>
        <w:left w:val="none" w:sz="0" w:space="0" w:color="auto"/>
        <w:bottom w:val="none" w:sz="0" w:space="0" w:color="auto"/>
        <w:right w:val="none" w:sz="0" w:space="0" w:color="auto"/>
      </w:divBdr>
    </w:div>
    <w:div w:id="1165628273">
      <w:bodyDiv w:val="1"/>
      <w:marLeft w:val="0"/>
      <w:marRight w:val="0"/>
      <w:marTop w:val="0"/>
      <w:marBottom w:val="0"/>
      <w:divBdr>
        <w:top w:val="none" w:sz="0" w:space="0" w:color="auto"/>
        <w:left w:val="none" w:sz="0" w:space="0" w:color="auto"/>
        <w:bottom w:val="none" w:sz="0" w:space="0" w:color="auto"/>
        <w:right w:val="none" w:sz="0" w:space="0" w:color="auto"/>
      </w:divBdr>
    </w:div>
    <w:div w:id="1349211886">
      <w:bodyDiv w:val="1"/>
      <w:marLeft w:val="0"/>
      <w:marRight w:val="0"/>
      <w:marTop w:val="0"/>
      <w:marBottom w:val="0"/>
      <w:divBdr>
        <w:top w:val="none" w:sz="0" w:space="0" w:color="auto"/>
        <w:left w:val="none" w:sz="0" w:space="0" w:color="auto"/>
        <w:bottom w:val="none" w:sz="0" w:space="0" w:color="auto"/>
        <w:right w:val="none" w:sz="0" w:space="0" w:color="auto"/>
      </w:divBdr>
    </w:div>
    <w:div w:id="1478183201">
      <w:bodyDiv w:val="1"/>
      <w:marLeft w:val="0"/>
      <w:marRight w:val="0"/>
      <w:marTop w:val="0"/>
      <w:marBottom w:val="0"/>
      <w:divBdr>
        <w:top w:val="none" w:sz="0" w:space="0" w:color="auto"/>
        <w:left w:val="none" w:sz="0" w:space="0" w:color="auto"/>
        <w:bottom w:val="none" w:sz="0" w:space="0" w:color="auto"/>
        <w:right w:val="none" w:sz="0" w:space="0" w:color="auto"/>
      </w:divBdr>
    </w:div>
    <w:div w:id="1564485213">
      <w:bodyDiv w:val="1"/>
      <w:marLeft w:val="0"/>
      <w:marRight w:val="0"/>
      <w:marTop w:val="0"/>
      <w:marBottom w:val="0"/>
      <w:divBdr>
        <w:top w:val="none" w:sz="0" w:space="0" w:color="auto"/>
        <w:left w:val="none" w:sz="0" w:space="0" w:color="auto"/>
        <w:bottom w:val="none" w:sz="0" w:space="0" w:color="auto"/>
        <w:right w:val="none" w:sz="0" w:space="0" w:color="auto"/>
      </w:divBdr>
    </w:div>
    <w:div w:id="1654144449">
      <w:bodyDiv w:val="1"/>
      <w:marLeft w:val="0"/>
      <w:marRight w:val="0"/>
      <w:marTop w:val="0"/>
      <w:marBottom w:val="0"/>
      <w:divBdr>
        <w:top w:val="none" w:sz="0" w:space="0" w:color="auto"/>
        <w:left w:val="none" w:sz="0" w:space="0" w:color="auto"/>
        <w:bottom w:val="none" w:sz="0" w:space="0" w:color="auto"/>
        <w:right w:val="none" w:sz="0" w:space="0" w:color="auto"/>
      </w:divBdr>
    </w:div>
    <w:div w:id="1761565274">
      <w:bodyDiv w:val="1"/>
      <w:marLeft w:val="0"/>
      <w:marRight w:val="0"/>
      <w:marTop w:val="0"/>
      <w:marBottom w:val="0"/>
      <w:divBdr>
        <w:top w:val="none" w:sz="0" w:space="0" w:color="auto"/>
        <w:left w:val="none" w:sz="0" w:space="0" w:color="auto"/>
        <w:bottom w:val="none" w:sz="0" w:space="0" w:color="auto"/>
        <w:right w:val="none" w:sz="0" w:space="0" w:color="auto"/>
      </w:divBdr>
    </w:div>
    <w:div w:id="1912734876">
      <w:bodyDiv w:val="1"/>
      <w:marLeft w:val="0"/>
      <w:marRight w:val="0"/>
      <w:marTop w:val="0"/>
      <w:marBottom w:val="0"/>
      <w:divBdr>
        <w:top w:val="none" w:sz="0" w:space="0" w:color="auto"/>
        <w:left w:val="none" w:sz="0" w:space="0" w:color="auto"/>
        <w:bottom w:val="none" w:sz="0" w:space="0" w:color="auto"/>
        <w:right w:val="none" w:sz="0" w:space="0" w:color="auto"/>
      </w:divBdr>
    </w:div>
    <w:div w:id="213374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3.tiff"/><Relationship Id="rId39"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hyperlink" Target="http://www.nomisweb.co.uk" TargetMode="External"/><Relationship Id="rId42" Type="http://schemas.openxmlformats.org/officeDocument/2006/relationships/chart" Target="charts/chart17.xml"/><Relationship Id="rId47" Type="http://schemas.openxmlformats.org/officeDocument/2006/relationships/image" Target="media/image12.tiff"/><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sns.gov.uk/" TargetMode="External"/><Relationship Id="rId25" Type="http://schemas.openxmlformats.org/officeDocument/2006/relationships/chart" Target="charts/chart9.xml"/><Relationship Id="rId33" Type="http://schemas.openxmlformats.org/officeDocument/2006/relationships/hyperlink" Target="http://www.sns.gov.uk/default.aspx" TargetMode="External"/><Relationship Id="rId38" Type="http://schemas.openxmlformats.org/officeDocument/2006/relationships/image" Target="media/image6.tiff"/><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2.tiff"/><Relationship Id="rId29" Type="http://schemas.openxmlformats.org/officeDocument/2006/relationships/image" Target="media/image5.tiff"/><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image" Target="media/image7.tiff"/><Relationship Id="rId45"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http://www.sns.gov.uk/" TargetMode="External"/><Relationship Id="rId23" Type="http://schemas.openxmlformats.org/officeDocument/2006/relationships/chart" Target="charts/chart7.xml"/><Relationship Id="rId28" Type="http://schemas.openxmlformats.org/officeDocument/2006/relationships/hyperlink" Target="http://www.scotlandscensus.gov.uk/variables" TargetMode="External"/><Relationship Id="rId36" Type="http://schemas.openxmlformats.org/officeDocument/2006/relationships/chart" Target="charts/chart13.xm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sns.gov.uk/" TargetMode="External"/><Relationship Id="rId31" Type="http://schemas.openxmlformats.org/officeDocument/2006/relationships/hyperlink" Target="http://www.scotlandscensus.gov.uk/variables" TargetMode="External"/><Relationship Id="rId44"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image" Target="media/image4.tiff"/><Relationship Id="rId30" Type="http://schemas.openxmlformats.org/officeDocument/2006/relationships/chart" Target="charts/chart10.xml"/><Relationship Id="rId35" Type="http://schemas.openxmlformats.org/officeDocument/2006/relationships/chart" Target="charts/chart12.xml"/><Relationship Id="rId43" Type="http://schemas.openxmlformats.org/officeDocument/2006/relationships/image" Target="media/image8.png"/><Relationship Id="rId48" Type="http://schemas.openxmlformats.org/officeDocument/2006/relationships/footer" Target="footer2.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npahq03\users\DanHarris\SEA%20Work\Baseline\Population\Age%20Profiles\2013AgeProfil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npahq03\users\DanHarris\SEA%20Work\Baseline\Census%20Data%202011\Employment%20and%20Education\KS605SC%20-%20Indust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npahq03\users\DanHarris\SEA%20Work\Baseline\Population\Economic\JSAClaimants200120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npahq03\users\DanHarris\SEA%20Work\Baseline\Population\Economic\Incom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npahq03\users\DanHarris\SEA%20Work\Baseline\Census%20Data%202011\Employment%20and%20Education\LC7101SC%20-%20more%20of%20transport%20to%20work.csv.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npahq03\users\DanHarris\SEA%20Work\Baseline\Census%20Data%202011\National%20Park%20blk\LC7102SC.csv"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npahq03\users\DanHarris\SEA%20Work\Baseline\SIMD\SIMD%2020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npahq03\users\DanHarris\SEA%20Work\Baseline\SIMD\SIMDTimeSeri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npahq03\users\DanHarris\SEA%20Work\Baseline\SIMD\SIMDTimeSer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npahq03\users\DanHarris\SEA%20Work\Baseline\Population\Age%20Profiles\2013AgeProfi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npahq03\users\DanHarris\SEA%20Work\Baseline\Population\MYE%20Total%20Population\MYE%20Total%20Pop%20N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npahq03\users\DanHarris\SEA%20Work\Baseline\Population\MYE%20Total%20Population\MYE%20Total%20Pop%20N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npahq03\users\DanHarris\SEA%20Work\Baseline\Population\Projections\2012-based-all-detailed-ta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npahq03\users\DanHarris\SEA%20Work\Baseline\Population\Household%20Projections\2012-based-np-sdp-household-proj-alltab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npahq03\users\DanHarris\SEA%20Work\Baseline\Population\Household%20Projections\2012-based-np-sdp-household-proj-allta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bar"/>
        <c:grouping val="clustered"/>
        <c:varyColors val="0"/>
        <c:ser>
          <c:idx val="0"/>
          <c:order val="0"/>
          <c:tx>
            <c:strRef>
              <c:f>'CNPA Pyramid builder'!$E$2</c:f>
              <c:strCache>
                <c:ptCount val="1"/>
                <c:pt idx="0">
                  <c:v>Male</c:v>
                </c:pt>
              </c:strCache>
            </c:strRef>
          </c:tx>
          <c:spPr>
            <a:effectLst>
              <a:outerShdw blurRad="50800" dist="38100" dir="2700000" algn="tl" rotWithShape="0">
                <a:prstClr val="black">
                  <a:alpha val="40000"/>
                </a:prstClr>
              </a:outerShdw>
            </a:effectLst>
          </c:spPr>
          <c:invertIfNegative val="0"/>
          <c:cat>
            <c:strRef>
              <c:f>'CNPA Pyramid builder'!$A$3:$A$21</c:f>
              <c:strCache>
                <c:ptCount val="19"/>
                <c:pt idx="0">
                  <c:v>0 to 4</c:v>
                </c:pt>
                <c:pt idx="1">
                  <c:v>5 to 9</c:v>
                </c:pt>
                <c:pt idx="2">
                  <c:v>10 to 15</c:v>
                </c:pt>
                <c:pt idx="3">
                  <c:v>16 to 19</c:v>
                </c:pt>
                <c:pt idx="4">
                  <c:v>20 to 24</c:v>
                </c:pt>
                <c:pt idx="5">
                  <c:v>25 to 29</c:v>
                </c:pt>
                <c:pt idx="6">
                  <c:v>30 to 34</c:v>
                </c:pt>
                <c:pt idx="7">
                  <c:v>35 to 39</c:v>
                </c:pt>
                <c:pt idx="8">
                  <c:v>40 to 44</c:v>
                </c:pt>
                <c:pt idx="9">
                  <c:v>45 to 49</c:v>
                </c:pt>
                <c:pt idx="10">
                  <c:v>50 to 54</c:v>
                </c:pt>
                <c:pt idx="11">
                  <c:v>55 to 59</c:v>
                </c:pt>
                <c:pt idx="12">
                  <c:v>60 to 64</c:v>
                </c:pt>
                <c:pt idx="13">
                  <c:v>65 to 69</c:v>
                </c:pt>
                <c:pt idx="14">
                  <c:v>70 to 74</c:v>
                </c:pt>
                <c:pt idx="15">
                  <c:v>75 to 79</c:v>
                </c:pt>
                <c:pt idx="16">
                  <c:v>80 to 84</c:v>
                </c:pt>
                <c:pt idx="17">
                  <c:v>85 to 89 </c:v>
                </c:pt>
                <c:pt idx="18">
                  <c:v>90 or over</c:v>
                </c:pt>
              </c:strCache>
            </c:strRef>
          </c:cat>
          <c:val>
            <c:numRef>
              <c:f>'CNPA Pyramid builder'!$E$3:$E$21</c:f>
              <c:numCache>
                <c:formatCode>General</c:formatCode>
                <c:ptCount val="19"/>
                <c:pt idx="0">
                  <c:v>-2.2584147665580891</c:v>
                </c:pt>
                <c:pt idx="1">
                  <c:v>-2.6981541802388707</c:v>
                </c:pt>
                <c:pt idx="2">
                  <c:v>-3.3821932681867541</c:v>
                </c:pt>
                <c:pt idx="3">
                  <c:v>-2.2041259500542889</c:v>
                </c:pt>
                <c:pt idx="4">
                  <c:v>-2.6275787187839312</c:v>
                </c:pt>
                <c:pt idx="5">
                  <c:v>-2.9533116178067322</c:v>
                </c:pt>
                <c:pt idx="6">
                  <c:v>-2.432138979370249</c:v>
                </c:pt>
                <c:pt idx="7">
                  <c:v>-2.4429967426710109</c:v>
                </c:pt>
                <c:pt idx="8">
                  <c:v>-3.4853420195439737</c:v>
                </c:pt>
                <c:pt idx="9">
                  <c:v>-3.7513572204125953</c:v>
                </c:pt>
                <c:pt idx="10">
                  <c:v>-3.6536373507057549</c:v>
                </c:pt>
                <c:pt idx="11">
                  <c:v>-3.4907709011943542</c:v>
                </c:pt>
                <c:pt idx="12">
                  <c:v>-3.7187839305103152</c:v>
                </c:pt>
                <c:pt idx="13">
                  <c:v>-3.8979370249728555</c:v>
                </c:pt>
                <c:pt idx="14">
                  <c:v>-2.5841476655808902</c:v>
                </c:pt>
                <c:pt idx="15">
                  <c:v>-1.720955483170467</c:v>
                </c:pt>
                <c:pt idx="16">
                  <c:v>-1.2649294245385452</c:v>
                </c:pt>
                <c:pt idx="17">
                  <c:v>-0.61889250814332253</c:v>
                </c:pt>
                <c:pt idx="18">
                  <c:v>-0.28773072747014111</c:v>
                </c:pt>
              </c:numCache>
            </c:numRef>
          </c:val>
        </c:ser>
        <c:ser>
          <c:idx val="1"/>
          <c:order val="1"/>
          <c:tx>
            <c:strRef>
              <c:f>'CNPA Pyramid builder'!$F$2</c:f>
              <c:strCache>
                <c:ptCount val="1"/>
                <c:pt idx="0">
                  <c:v>Female</c:v>
                </c:pt>
              </c:strCache>
            </c:strRef>
          </c:tx>
          <c:spPr>
            <a:effectLst>
              <a:outerShdw blurRad="50800" dist="38100" dir="2700000" algn="tl" rotWithShape="0">
                <a:prstClr val="black">
                  <a:alpha val="40000"/>
                </a:prstClr>
              </a:outerShdw>
            </a:effectLst>
          </c:spPr>
          <c:invertIfNegative val="0"/>
          <c:cat>
            <c:strRef>
              <c:f>'CNPA Pyramid builder'!$A$3:$A$21</c:f>
              <c:strCache>
                <c:ptCount val="19"/>
                <c:pt idx="0">
                  <c:v>0 to 4</c:v>
                </c:pt>
                <c:pt idx="1">
                  <c:v>5 to 9</c:v>
                </c:pt>
                <c:pt idx="2">
                  <c:v>10 to 15</c:v>
                </c:pt>
                <c:pt idx="3">
                  <c:v>16 to 19</c:v>
                </c:pt>
                <c:pt idx="4">
                  <c:v>20 to 24</c:v>
                </c:pt>
                <c:pt idx="5">
                  <c:v>25 to 29</c:v>
                </c:pt>
                <c:pt idx="6">
                  <c:v>30 to 34</c:v>
                </c:pt>
                <c:pt idx="7">
                  <c:v>35 to 39</c:v>
                </c:pt>
                <c:pt idx="8">
                  <c:v>40 to 44</c:v>
                </c:pt>
                <c:pt idx="9">
                  <c:v>45 to 49</c:v>
                </c:pt>
                <c:pt idx="10">
                  <c:v>50 to 54</c:v>
                </c:pt>
                <c:pt idx="11">
                  <c:v>55 to 59</c:v>
                </c:pt>
                <c:pt idx="12">
                  <c:v>60 to 64</c:v>
                </c:pt>
                <c:pt idx="13">
                  <c:v>65 to 69</c:v>
                </c:pt>
                <c:pt idx="14">
                  <c:v>70 to 74</c:v>
                </c:pt>
                <c:pt idx="15">
                  <c:v>75 to 79</c:v>
                </c:pt>
                <c:pt idx="16">
                  <c:v>80 to 84</c:v>
                </c:pt>
                <c:pt idx="17">
                  <c:v>85 to 89 </c:v>
                </c:pt>
                <c:pt idx="18">
                  <c:v>90 or over</c:v>
                </c:pt>
              </c:strCache>
            </c:strRef>
          </c:cat>
          <c:val>
            <c:numRef>
              <c:f>'CNPA Pyramid builder'!$F$3:$F$21</c:f>
              <c:numCache>
                <c:formatCode>General</c:formatCode>
                <c:ptCount val="19"/>
                <c:pt idx="0">
                  <c:v>2.1932681867535284</c:v>
                </c:pt>
                <c:pt idx="1">
                  <c:v>2.4701411509229105</c:v>
                </c:pt>
                <c:pt idx="2">
                  <c:v>3.1324647122692726</c:v>
                </c:pt>
                <c:pt idx="3">
                  <c:v>2.095548317046688</c:v>
                </c:pt>
                <c:pt idx="4">
                  <c:v>2.2909880564603697</c:v>
                </c:pt>
                <c:pt idx="5">
                  <c:v>2.3724212812160688</c:v>
                </c:pt>
                <c:pt idx="6">
                  <c:v>2.5624321389793705</c:v>
                </c:pt>
                <c:pt idx="7">
                  <c:v>2.6167209554831707</c:v>
                </c:pt>
                <c:pt idx="8">
                  <c:v>3.8382193268186748</c:v>
                </c:pt>
                <c:pt idx="9">
                  <c:v>3.7513572204125953</c:v>
                </c:pt>
                <c:pt idx="10">
                  <c:v>3.7730727470141159</c:v>
                </c:pt>
                <c:pt idx="11">
                  <c:v>3.9142236699239952</c:v>
                </c:pt>
                <c:pt idx="12">
                  <c:v>3.7839305103148755</c:v>
                </c:pt>
                <c:pt idx="13">
                  <c:v>3.6427795874049949</c:v>
                </c:pt>
                <c:pt idx="14">
                  <c:v>2.6492942453854513</c:v>
                </c:pt>
                <c:pt idx="15">
                  <c:v>2.1009771986970689</c:v>
                </c:pt>
                <c:pt idx="16">
                  <c:v>1.6558089033659067</c:v>
                </c:pt>
                <c:pt idx="17">
                  <c:v>1.0912052117263844</c:v>
                </c:pt>
                <c:pt idx="18">
                  <c:v>0.59174809989142241</c:v>
                </c:pt>
              </c:numCache>
            </c:numRef>
          </c:val>
        </c:ser>
        <c:dLbls>
          <c:showLegendKey val="0"/>
          <c:showVal val="0"/>
          <c:showCatName val="0"/>
          <c:showSerName val="0"/>
          <c:showPercent val="0"/>
          <c:showBubbleSize val="0"/>
        </c:dLbls>
        <c:gapWidth val="0"/>
        <c:overlap val="100"/>
        <c:axId val="205020544"/>
        <c:axId val="205022720"/>
      </c:barChart>
      <c:catAx>
        <c:axId val="205020544"/>
        <c:scaling>
          <c:orientation val="minMax"/>
        </c:scaling>
        <c:delete val="0"/>
        <c:axPos val="l"/>
        <c:title>
          <c:tx>
            <c:rich>
              <a:bodyPr rot="-5400000" vert="horz"/>
              <a:lstStyle/>
              <a:p>
                <a:pPr>
                  <a:defRPr b="0"/>
                </a:pPr>
                <a:r>
                  <a:rPr lang="en-GB" b="0"/>
                  <a:t>Age cohort</a:t>
                </a:r>
              </a:p>
            </c:rich>
          </c:tx>
          <c:layout/>
          <c:overlay val="0"/>
        </c:title>
        <c:majorTickMark val="out"/>
        <c:minorTickMark val="none"/>
        <c:tickLblPos val="low"/>
        <c:txPr>
          <a:bodyPr/>
          <a:lstStyle/>
          <a:p>
            <a:pPr>
              <a:defRPr sz="800"/>
            </a:pPr>
            <a:endParaRPr lang="en-US"/>
          </a:p>
        </c:txPr>
        <c:crossAx val="205022720"/>
        <c:crosses val="autoZero"/>
        <c:auto val="1"/>
        <c:lblAlgn val="ctr"/>
        <c:lblOffset val="100"/>
        <c:tickLblSkip val="1"/>
        <c:noMultiLvlLbl val="0"/>
      </c:catAx>
      <c:valAx>
        <c:axId val="205022720"/>
        <c:scaling>
          <c:orientation val="minMax"/>
          <c:max val="4"/>
          <c:min val="-4"/>
        </c:scaling>
        <c:delete val="0"/>
        <c:axPos val="b"/>
        <c:majorGridlines/>
        <c:title>
          <c:tx>
            <c:rich>
              <a:bodyPr/>
              <a:lstStyle/>
              <a:p>
                <a:pPr>
                  <a:defRPr b="0"/>
                </a:pPr>
                <a:r>
                  <a:rPr lang="en-GB" b="0"/>
                  <a:t>%</a:t>
                </a:r>
              </a:p>
            </c:rich>
          </c:tx>
          <c:layout/>
          <c:overlay val="0"/>
        </c:title>
        <c:numFmt formatCode="0;0" sourceLinked="0"/>
        <c:majorTickMark val="out"/>
        <c:minorTickMark val="none"/>
        <c:tickLblPos val="nextTo"/>
        <c:txPr>
          <a:bodyPr/>
          <a:lstStyle/>
          <a:p>
            <a:pPr>
              <a:defRPr sz="800"/>
            </a:pPr>
            <a:endParaRPr lang="en-US"/>
          </a:p>
        </c:txPr>
        <c:crossAx val="205020544"/>
        <c:crosses val="autoZero"/>
        <c:crossBetween val="between"/>
      </c:valAx>
    </c:plotArea>
    <c:legend>
      <c:legendPos val="b"/>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bar"/>
        <c:grouping val="clustered"/>
        <c:varyColors val="0"/>
        <c:ser>
          <c:idx val="0"/>
          <c:order val="0"/>
          <c:tx>
            <c:strRef>
              <c:f>KS605SC!$A$3</c:f>
              <c:strCache>
                <c:ptCount val="1"/>
                <c:pt idx="0">
                  <c:v>Cairngorms National Park</c:v>
                </c:pt>
              </c:strCache>
            </c:strRef>
          </c:tx>
          <c:spPr>
            <a:effectLst>
              <a:outerShdw blurRad="50800" dist="38100" dir="2700000" algn="tl" rotWithShape="0">
                <a:prstClr val="black">
                  <a:alpha val="40000"/>
                </a:prstClr>
              </a:outerShdw>
            </a:effectLst>
          </c:spPr>
          <c:invertIfNegative val="0"/>
          <c:cat>
            <c:strRef>
              <c:f>KS605SC!$C$2:$T$2</c:f>
              <c:strCache>
                <c:ptCount val="18"/>
                <c:pt idx="0">
                  <c:v>Agriculture, forestry and fishing</c:v>
                </c:pt>
                <c:pt idx="1">
                  <c:v>Mining and quarrying</c:v>
                </c:pt>
                <c:pt idx="2">
                  <c:v>Manufacturing</c:v>
                </c:pt>
                <c:pt idx="3">
                  <c:v>Utilities supply</c:v>
                </c:pt>
                <c:pt idx="4">
                  <c:v>Water and waste management</c:v>
                </c:pt>
                <c:pt idx="5">
                  <c:v>Construction</c:v>
                </c:pt>
                <c:pt idx="6">
                  <c:v>Wholesale and retail trade, motor repair</c:v>
                </c:pt>
                <c:pt idx="7">
                  <c:v>Transport and storage</c:v>
                </c:pt>
                <c:pt idx="8">
                  <c:v>Accommodation and food service</c:v>
                </c:pt>
                <c:pt idx="9">
                  <c:v>Information and communication</c:v>
                </c:pt>
                <c:pt idx="10">
                  <c:v>Financial and insurance activities</c:v>
                </c:pt>
                <c:pt idx="11">
                  <c:v>Real estate activities</c:v>
                </c:pt>
                <c:pt idx="12">
                  <c:v>Professional scientific and technical</c:v>
                </c:pt>
                <c:pt idx="13">
                  <c:v>Administrative and support service</c:v>
                </c:pt>
                <c:pt idx="14">
                  <c:v>Public administration and defence</c:v>
                </c:pt>
                <c:pt idx="15">
                  <c:v>Education</c:v>
                </c:pt>
                <c:pt idx="16">
                  <c:v>Human health and social work</c:v>
                </c:pt>
                <c:pt idx="17">
                  <c:v>Other</c:v>
                </c:pt>
              </c:strCache>
            </c:strRef>
          </c:cat>
          <c:val>
            <c:numRef>
              <c:f>KS605SC!$C$4:$T$4</c:f>
              <c:numCache>
                <c:formatCode>0.0%</c:formatCode>
                <c:ptCount val="18"/>
                <c:pt idx="0">
                  <c:v>3.843825665859564E-2</c:v>
                </c:pt>
                <c:pt idx="1">
                  <c:v>1.331719128329298E-2</c:v>
                </c:pt>
                <c:pt idx="2">
                  <c:v>6.3357546408393861E-2</c:v>
                </c:pt>
                <c:pt idx="3">
                  <c:v>4.0355125100887809E-3</c:v>
                </c:pt>
                <c:pt idx="4">
                  <c:v>6.0532687651331752E-3</c:v>
                </c:pt>
                <c:pt idx="5">
                  <c:v>8.3837772397094487E-2</c:v>
                </c:pt>
                <c:pt idx="6">
                  <c:v>0.12156981436642454</c:v>
                </c:pt>
                <c:pt idx="7">
                  <c:v>3.4301856335754638E-2</c:v>
                </c:pt>
                <c:pt idx="8">
                  <c:v>0.17029862792574657</c:v>
                </c:pt>
                <c:pt idx="9">
                  <c:v>1.5133171912832933E-2</c:v>
                </c:pt>
                <c:pt idx="10">
                  <c:v>1.3619854721549637E-2</c:v>
                </c:pt>
                <c:pt idx="11">
                  <c:v>3.3192090395480219E-2</c:v>
                </c:pt>
                <c:pt idx="12">
                  <c:v>3.8539144471347868E-2</c:v>
                </c:pt>
                <c:pt idx="13">
                  <c:v>4.0153349475383376E-2</c:v>
                </c:pt>
                <c:pt idx="14">
                  <c:v>4.5298627925746592E-2</c:v>
                </c:pt>
                <c:pt idx="15">
                  <c:v>7.5060532687651338E-2</c:v>
                </c:pt>
                <c:pt idx="16">
                  <c:v>0.11148103309120258</c:v>
                </c:pt>
                <c:pt idx="17">
                  <c:v>9.2312348668280877E-2</c:v>
                </c:pt>
              </c:numCache>
            </c:numRef>
          </c:val>
        </c:ser>
        <c:ser>
          <c:idx val="1"/>
          <c:order val="1"/>
          <c:tx>
            <c:strRef>
              <c:f>KS605SC!$A$5</c:f>
              <c:strCache>
                <c:ptCount val="1"/>
                <c:pt idx="0">
                  <c:v>Scotland</c:v>
                </c:pt>
              </c:strCache>
            </c:strRef>
          </c:tx>
          <c:spPr>
            <a:effectLst>
              <a:outerShdw blurRad="50800" dist="38100" dir="2700000" algn="tl" rotWithShape="0">
                <a:prstClr val="black">
                  <a:alpha val="40000"/>
                </a:prstClr>
              </a:outerShdw>
            </a:effectLst>
          </c:spPr>
          <c:invertIfNegative val="0"/>
          <c:cat>
            <c:strRef>
              <c:f>KS605SC!$C$2:$T$2</c:f>
              <c:strCache>
                <c:ptCount val="18"/>
                <c:pt idx="0">
                  <c:v>Agriculture, forestry and fishing</c:v>
                </c:pt>
                <c:pt idx="1">
                  <c:v>Mining and quarrying</c:v>
                </c:pt>
                <c:pt idx="2">
                  <c:v>Manufacturing</c:v>
                </c:pt>
                <c:pt idx="3">
                  <c:v>Utilities supply</c:v>
                </c:pt>
                <c:pt idx="4">
                  <c:v>Water and waste management</c:v>
                </c:pt>
                <c:pt idx="5">
                  <c:v>Construction</c:v>
                </c:pt>
                <c:pt idx="6">
                  <c:v>Wholesale and retail trade, motor repair</c:v>
                </c:pt>
                <c:pt idx="7">
                  <c:v>Transport and storage</c:v>
                </c:pt>
                <c:pt idx="8">
                  <c:v>Accommodation and food service</c:v>
                </c:pt>
                <c:pt idx="9">
                  <c:v>Information and communication</c:v>
                </c:pt>
                <c:pt idx="10">
                  <c:v>Financial and insurance activities</c:v>
                </c:pt>
                <c:pt idx="11">
                  <c:v>Real estate activities</c:v>
                </c:pt>
                <c:pt idx="12">
                  <c:v>Professional scientific and technical</c:v>
                </c:pt>
                <c:pt idx="13">
                  <c:v>Administrative and support service</c:v>
                </c:pt>
                <c:pt idx="14">
                  <c:v>Public administration and defence</c:v>
                </c:pt>
                <c:pt idx="15">
                  <c:v>Education</c:v>
                </c:pt>
                <c:pt idx="16">
                  <c:v>Human health and social work</c:v>
                </c:pt>
                <c:pt idx="17">
                  <c:v>Other</c:v>
                </c:pt>
              </c:strCache>
            </c:strRef>
          </c:cat>
          <c:val>
            <c:numRef>
              <c:f>KS605SC!$C$6:$T$6</c:f>
              <c:numCache>
                <c:formatCode>0.0%</c:formatCode>
                <c:ptCount val="18"/>
                <c:pt idx="0">
                  <c:v>1.6648290850432779E-2</c:v>
                </c:pt>
                <c:pt idx="1">
                  <c:v>1.3500761851408187E-2</c:v>
                </c:pt>
                <c:pt idx="2">
                  <c:v>8.0414955729182211E-2</c:v>
                </c:pt>
                <c:pt idx="3">
                  <c:v>8.0198021768885866E-3</c:v>
                </c:pt>
                <c:pt idx="4">
                  <c:v>7.6308308451484876E-3</c:v>
                </c:pt>
                <c:pt idx="5">
                  <c:v>7.9599268145870219E-2</c:v>
                </c:pt>
                <c:pt idx="6">
                  <c:v>0.14963754944087854</c:v>
                </c:pt>
                <c:pt idx="7">
                  <c:v>4.9708470158667736E-2</c:v>
                </c:pt>
                <c:pt idx="8">
                  <c:v>6.2845291519908475E-2</c:v>
                </c:pt>
                <c:pt idx="9">
                  <c:v>2.7420293655476293E-2</c:v>
                </c:pt>
                <c:pt idx="10">
                  <c:v>4.5097232900061408E-2</c:v>
                </c:pt>
                <c:pt idx="11">
                  <c:v>1.1729531823933858E-2</c:v>
                </c:pt>
                <c:pt idx="12">
                  <c:v>5.217341208115555E-2</c:v>
                </c:pt>
                <c:pt idx="13">
                  <c:v>4.3412220215781769E-2</c:v>
                </c:pt>
                <c:pt idx="14">
                  <c:v>6.9659640151853774E-2</c:v>
                </c:pt>
                <c:pt idx="15">
                  <c:v>8.4212491979204537E-2</c:v>
                </c:pt>
                <c:pt idx="16">
                  <c:v>0.14971343659548778</c:v>
                </c:pt>
                <c:pt idx="17">
                  <c:v>4.8576519878660018E-2</c:v>
                </c:pt>
              </c:numCache>
            </c:numRef>
          </c:val>
        </c:ser>
        <c:dLbls>
          <c:showLegendKey val="0"/>
          <c:showVal val="0"/>
          <c:showCatName val="0"/>
          <c:showSerName val="0"/>
          <c:showPercent val="0"/>
          <c:showBubbleSize val="0"/>
        </c:dLbls>
        <c:gapWidth val="150"/>
        <c:axId val="206626816"/>
        <c:axId val="206628352"/>
      </c:barChart>
      <c:catAx>
        <c:axId val="206626816"/>
        <c:scaling>
          <c:orientation val="maxMin"/>
        </c:scaling>
        <c:delete val="0"/>
        <c:axPos val="l"/>
        <c:majorTickMark val="out"/>
        <c:minorTickMark val="none"/>
        <c:tickLblPos val="nextTo"/>
        <c:crossAx val="206628352"/>
        <c:crosses val="autoZero"/>
        <c:auto val="1"/>
        <c:lblAlgn val="ctr"/>
        <c:lblOffset val="100"/>
        <c:noMultiLvlLbl val="0"/>
      </c:catAx>
      <c:valAx>
        <c:axId val="206628352"/>
        <c:scaling>
          <c:orientation val="minMax"/>
        </c:scaling>
        <c:delete val="0"/>
        <c:axPos val="t"/>
        <c:majorGridlines/>
        <c:numFmt formatCode="0.0%" sourceLinked="1"/>
        <c:majorTickMark val="out"/>
        <c:minorTickMark val="none"/>
        <c:tickLblPos val="nextTo"/>
        <c:crossAx val="206626816"/>
        <c:crosses val="autoZero"/>
        <c:crossBetween val="between"/>
      </c:valAx>
    </c:plotArea>
    <c:legend>
      <c:legendPos val="b"/>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lineChart>
        <c:grouping val="standard"/>
        <c:varyColors val="0"/>
        <c:ser>
          <c:idx val="0"/>
          <c:order val="0"/>
          <c:tx>
            <c:v>Quaterly JSA Claiments</c:v>
          </c:tx>
          <c:spPr>
            <a:ln w="31750"/>
            <a:effectLst>
              <a:outerShdw blurRad="50800" dist="38100" dir="2700000" algn="tl" rotWithShape="0">
                <a:prstClr val="black">
                  <a:alpha val="40000"/>
                </a:prstClr>
              </a:outerShdw>
            </a:effectLst>
          </c:spPr>
          <c:marker>
            <c:symbol val="none"/>
          </c:marker>
          <c:trendline>
            <c:name>Underlying Trend</c:name>
            <c:spPr>
              <a:ln w="22225">
                <a:solidFill>
                  <a:srgbClr val="4F0045"/>
                </a:solidFill>
                <a:prstDash val="sysDot"/>
              </a:ln>
              <a:effectLst>
                <a:outerShdw blurRad="50800" dist="38100" dir="2700000" algn="tl" rotWithShape="0">
                  <a:prstClr val="black">
                    <a:alpha val="40000"/>
                  </a:prstClr>
                </a:outerShdw>
              </a:effectLst>
            </c:spPr>
            <c:trendlineType val="movingAvg"/>
            <c:period val="4"/>
            <c:dispRSqr val="0"/>
            <c:dispEq val="0"/>
          </c:trendline>
          <c:cat>
            <c:strRef>
              <c:f>CNPAQuater!$B$1:$BC$1</c:f>
              <c:strCache>
                <c:ptCount val="54"/>
                <c:pt idx="0">
                  <c:v>1999Q03</c:v>
                </c:pt>
                <c:pt idx="1">
                  <c:v>1999Q04</c:v>
                </c:pt>
                <c:pt idx="2">
                  <c:v>2000Q01</c:v>
                </c:pt>
                <c:pt idx="3">
                  <c:v>2000Q02</c:v>
                </c:pt>
                <c:pt idx="4">
                  <c:v>2000Q03</c:v>
                </c:pt>
                <c:pt idx="5">
                  <c:v>2000Q04</c:v>
                </c:pt>
                <c:pt idx="6">
                  <c:v>2001Q01</c:v>
                </c:pt>
                <c:pt idx="7">
                  <c:v>2001Q02</c:v>
                </c:pt>
                <c:pt idx="8">
                  <c:v>2001Q03</c:v>
                </c:pt>
                <c:pt idx="9">
                  <c:v>2001Q04</c:v>
                </c:pt>
                <c:pt idx="10">
                  <c:v>2002Q01</c:v>
                </c:pt>
                <c:pt idx="11">
                  <c:v>2002Q02</c:v>
                </c:pt>
                <c:pt idx="12">
                  <c:v>2002Q03</c:v>
                </c:pt>
                <c:pt idx="13">
                  <c:v>2002Q04</c:v>
                </c:pt>
                <c:pt idx="14">
                  <c:v>2003Q01</c:v>
                </c:pt>
                <c:pt idx="15">
                  <c:v>2003Q02</c:v>
                </c:pt>
                <c:pt idx="16">
                  <c:v>2003Q03</c:v>
                </c:pt>
                <c:pt idx="17">
                  <c:v>2003Q04</c:v>
                </c:pt>
                <c:pt idx="18">
                  <c:v>2004Q01</c:v>
                </c:pt>
                <c:pt idx="19">
                  <c:v>2004Q02</c:v>
                </c:pt>
                <c:pt idx="20">
                  <c:v>2004Q03</c:v>
                </c:pt>
                <c:pt idx="21">
                  <c:v>2004Q04</c:v>
                </c:pt>
                <c:pt idx="22">
                  <c:v>2005Q01</c:v>
                </c:pt>
                <c:pt idx="23">
                  <c:v>2005Q02</c:v>
                </c:pt>
                <c:pt idx="24">
                  <c:v>2005Q03</c:v>
                </c:pt>
                <c:pt idx="25">
                  <c:v>2005Q04</c:v>
                </c:pt>
                <c:pt idx="26">
                  <c:v>2006Q01</c:v>
                </c:pt>
                <c:pt idx="27">
                  <c:v>2006Q02</c:v>
                </c:pt>
                <c:pt idx="28">
                  <c:v>2006Q03</c:v>
                </c:pt>
                <c:pt idx="29">
                  <c:v>2006Q04</c:v>
                </c:pt>
                <c:pt idx="30">
                  <c:v>2007Q01</c:v>
                </c:pt>
                <c:pt idx="31">
                  <c:v>2007Q02</c:v>
                </c:pt>
                <c:pt idx="32">
                  <c:v>2007Q03</c:v>
                </c:pt>
                <c:pt idx="33">
                  <c:v>2007Q04</c:v>
                </c:pt>
                <c:pt idx="34">
                  <c:v>2008Q01</c:v>
                </c:pt>
                <c:pt idx="35">
                  <c:v>2008Q02</c:v>
                </c:pt>
                <c:pt idx="36">
                  <c:v>2008Q03</c:v>
                </c:pt>
                <c:pt idx="37">
                  <c:v>2008Q04</c:v>
                </c:pt>
                <c:pt idx="38">
                  <c:v>2009Q01</c:v>
                </c:pt>
                <c:pt idx="39">
                  <c:v>2009Q02</c:v>
                </c:pt>
                <c:pt idx="40">
                  <c:v>2009Q03</c:v>
                </c:pt>
                <c:pt idx="41">
                  <c:v>2009Q04</c:v>
                </c:pt>
                <c:pt idx="42">
                  <c:v>2010Q01</c:v>
                </c:pt>
                <c:pt idx="43">
                  <c:v>2010Q02</c:v>
                </c:pt>
                <c:pt idx="44">
                  <c:v>2010Q03</c:v>
                </c:pt>
                <c:pt idx="45">
                  <c:v>2010Q04</c:v>
                </c:pt>
                <c:pt idx="46">
                  <c:v>2011Q01</c:v>
                </c:pt>
                <c:pt idx="47">
                  <c:v>2011Q02</c:v>
                </c:pt>
                <c:pt idx="48">
                  <c:v>2011Q03</c:v>
                </c:pt>
                <c:pt idx="49">
                  <c:v>2011Q04</c:v>
                </c:pt>
                <c:pt idx="50">
                  <c:v>2012Q01</c:v>
                </c:pt>
                <c:pt idx="51">
                  <c:v>2012Q02</c:v>
                </c:pt>
                <c:pt idx="52">
                  <c:v>2012Q03</c:v>
                </c:pt>
                <c:pt idx="53">
                  <c:v>2012Q04</c:v>
                </c:pt>
              </c:strCache>
            </c:strRef>
          </c:cat>
          <c:val>
            <c:numRef>
              <c:f>CNPAQuater!$B$25:$BC$25</c:f>
              <c:numCache>
                <c:formatCode>General</c:formatCode>
                <c:ptCount val="54"/>
                <c:pt idx="0">
                  <c:v>220</c:v>
                </c:pt>
                <c:pt idx="1">
                  <c:v>330</c:v>
                </c:pt>
                <c:pt idx="2">
                  <c:v>320</c:v>
                </c:pt>
                <c:pt idx="3">
                  <c:v>205</c:v>
                </c:pt>
                <c:pt idx="4">
                  <c:v>210</c:v>
                </c:pt>
                <c:pt idx="5">
                  <c:v>305</c:v>
                </c:pt>
                <c:pt idx="6">
                  <c:v>290</c:v>
                </c:pt>
                <c:pt idx="7">
                  <c:v>260</c:v>
                </c:pt>
                <c:pt idx="8">
                  <c:v>200</c:v>
                </c:pt>
                <c:pt idx="9">
                  <c:v>295</c:v>
                </c:pt>
                <c:pt idx="10">
                  <c:v>275</c:v>
                </c:pt>
                <c:pt idx="11">
                  <c:v>165</c:v>
                </c:pt>
                <c:pt idx="12">
                  <c:v>145</c:v>
                </c:pt>
                <c:pt idx="13">
                  <c:v>250</c:v>
                </c:pt>
                <c:pt idx="14">
                  <c:v>220</c:v>
                </c:pt>
                <c:pt idx="15">
                  <c:v>165</c:v>
                </c:pt>
                <c:pt idx="16">
                  <c:v>160</c:v>
                </c:pt>
                <c:pt idx="17">
                  <c:v>235</c:v>
                </c:pt>
                <c:pt idx="18">
                  <c:v>190</c:v>
                </c:pt>
                <c:pt idx="19">
                  <c:v>170</c:v>
                </c:pt>
                <c:pt idx="20">
                  <c:v>165</c:v>
                </c:pt>
                <c:pt idx="21">
                  <c:v>190</c:v>
                </c:pt>
                <c:pt idx="22">
                  <c:v>195</c:v>
                </c:pt>
                <c:pt idx="23">
                  <c:v>145</c:v>
                </c:pt>
                <c:pt idx="24">
                  <c:v>135</c:v>
                </c:pt>
                <c:pt idx="25">
                  <c:v>155</c:v>
                </c:pt>
                <c:pt idx="26">
                  <c:v>145</c:v>
                </c:pt>
                <c:pt idx="27">
                  <c:v>105</c:v>
                </c:pt>
                <c:pt idx="28">
                  <c:v>115</c:v>
                </c:pt>
                <c:pt idx="29">
                  <c:v>170</c:v>
                </c:pt>
                <c:pt idx="30">
                  <c:v>155</c:v>
                </c:pt>
                <c:pt idx="31">
                  <c:v>90</c:v>
                </c:pt>
                <c:pt idx="32">
                  <c:v>90</c:v>
                </c:pt>
                <c:pt idx="33">
                  <c:v>110</c:v>
                </c:pt>
                <c:pt idx="34">
                  <c:v>105</c:v>
                </c:pt>
                <c:pt idx="35">
                  <c:v>70</c:v>
                </c:pt>
                <c:pt idx="36">
                  <c:v>85</c:v>
                </c:pt>
                <c:pt idx="37">
                  <c:v>170</c:v>
                </c:pt>
                <c:pt idx="38">
                  <c:v>200</c:v>
                </c:pt>
                <c:pt idx="39">
                  <c:v>170</c:v>
                </c:pt>
                <c:pt idx="40">
                  <c:v>135</c:v>
                </c:pt>
                <c:pt idx="41">
                  <c:v>195</c:v>
                </c:pt>
                <c:pt idx="42">
                  <c:v>195</c:v>
                </c:pt>
                <c:pt idx="43">
                  <c:v>160</c:v>
                </c:pt>
                <c:pt idx="44">
                  <c:v>140</c:v>
                </c:pt>
                <c:pt idx="45">
                  <c:v>220</c:v>
                </c:pt>
                <c:pt idx="46">
                  <c:v>210</c:v>
                </c:pt>
                <c:pt idx="47">
                  <c:v>155</c:v>
                </c:pt>
                <c:pt idx="48">
                  <c:v>145</c:v>
                </c:pt>
                <c:pt idx="49">
                  <c:v>215</c:v>
                </c:pt>
                <c:pt idx="50">
                  <c:v>210</c:v>
                </c:pt>
                <c:pt idx="51">
                  <c:v>190</c:v>
                </c:pt>
                <c:pt idx="52">
                  <c:v>150</c:v>
                </c:pt>
                <c:pt idx="53">
                  <c:v>225</c:v>
                </c:pt>
              </c:numCache>
            </c:numRef>
          </c:val>
          <c:smooth val="0"/>
        </c:ser>
        <c:dLbls>
          <c:showLegendKey val="0"/>
          <c:showVal val="0"/>
          <c:showCatName val="0"/>
          <c:showSerName val="0"/>
          <c:showPercent val="0"/>
          <c:showBubbleSize val="0"/>
        </c:dLbls>
        <c:marker val="1"/>
        <c:smooth val="0"/>
        <c:axId val="206636928"/>
        <c:axId val="206638464"/>
      </c:lineChart>
      <c:catAx>
        <c:axId val="206636928"/>
        <c:scaling>
          <c:orientation val="minMax"/>
        </c:scaling>
        <c:delete val="0"/>
        <c:axPos val="b"/>
        <c:majorTickMark val="out"/>
        <c:minorTickMark val="none"/>
        <c:tickLblPos val="nextTo"/>
        <c:txPr>
          <a:bodyPr rot="-3360000"/>
          <a:lstStyle/>
          <a:p>
            <a:pPr>
              <a:defRPr sz="800"/>
            </a:pPr>
            <a:endParaRPr lang="en-US"/>
          </a:p>
        </c:txPr>
        <c:crossAx val="206638464"/>
        <c:crosses val="autoZero"/>
        <c:auto val="1"/>
        <c:lblAlgn val="ctr"/>
        <c:lblOffset val="100"/>
        <c:noMultiLvlLbl val="0"/>
      </c:catAx>
      <c:valAx>
        <c:axId val="206638464"/>
        <c:scaling>
          <c:orientation val="minMax"/>
        </c:scaling>
        <c:delete val="0"/>
        <c:axPos val="l"/>
        <c:majorGridlines/>
        <c:title>
          <c:tx>
            <c:rich>
              <a:bodyPr rot="-5400000" vert="horz"/>
              <a:lstStyle/>
              <a:p>
                <a:pPr>
                  <a:defRPr b="0"/>
                </a:pPr>
                <a:r>
                  <a:rPr lang="en-US" b="0"/>
                  <a:t>Persons</a:t>
                </a:r>
              </a:p>
            </c:rich>
          </c:tx>
          <c:layout/>
          <c:overlay val="0"/>
        </c:title>
        <c:numFmt formatCode="General" sourceLinked="1"/>
        <c:majorTickMark val="out"/>
        <c:minorTickMark val="none"/>
        <c:tickLblPos val="nextTo"/>
        <c:txPr>
          <a:bodyPr/>
          <a:lstStyle/>
          <a:p>
            <a:pPr>
              <a:defRPr sz="800"/>
            </a:pPr>
            <a:endParaRPr lang="en-US"/>
          </a:p>
        </c:txPr>
        <c:crossAx val="206636928"/>
        <c:crosses val="autoZero"/>
        <c:crossBetween val="between"/>
      </c:valAx>
    </c:plotArea>
    <c:legend>
      <c:legendPos val="b"/>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manualLayout>
          <c:layoutTarget val="inner"/>
          <c:xMode val="edge"/>
          <c:yMode val="edge"/>
          <c:x val="8.882704981919233E-2"/>
          <c:y val="4.6709129511677279E-2"/>
          <c:w val="0.89578295367853411"/>
          <c:h val="0.85313684990441441"/>
        </c:manualLayout>
      </c:layout>
      <c:barChart>
        <c:barDir val="col"/>
        <c:grouping val="stacked"/>
        <c:varyColors val="0"/>
        <c:ser>
          <c:idx val="0"/>
          <c:order val="0"/>
          <c:tx>
            <c:strRef>
              <c:f>'Box GraphGross'!$A$8</c:f>
              <c:strCache>
                <c:ptCount val="1"/>
                <c:pt idx="0">
                  <c:v>Box 1 - hidden</c:v>
                </c:pt>
              </c:strCache>
            </c:strRef>
          </c:tx>
          <c:spPr>
            <a:noFill/>
            <a:ln>
              <a:noFill/>
            </a:ln>
          </c:spPr>
          <c:invertIfNegative val="0"/>
          <c:errBars>
            <c:errBarType val="minus"/>
            <c:errValType val="cust"/>
            <c:noEndCap val="0"/>
            <c:plus>
              <c:numLit>
                <c:formatCode>General</c:formatCode>
                <c:ptCount val="1"/>
                <c:pt idx="0">
                  <c:v>1</c:v>
                </c:pt>
              </c:numLit>
            </c:plus>
            <c:minus>
              <c:numRef>
                <c:f>'Box GraphGross'!$B$13:$H$13</c:f>
                <c:numCache>
                  <c:formatCode>General</c:formatCode>
                  <c:ptCount val="7"/>
                  <c:pt idx="0">
                    <c:v>54</c:v>
                  </c:pt>
                  <c:pt idx="1">
                    <c:v>193</c:v>
                  </c:pt>
                  <c:pt idx="2">
                    <c:v>161.75</c:v>
                  </c:pt>
                  <c:pt idx="3">
                    <c:v>106</c:v>
                  </c:pt>
                  <c:pt idx="4">
                    <c:v>154</c:v>
                  </c:pt>
                  <c:pt idx="5">
                    <c:v>91</c:v>
                  </c:pt>
                  <c:pt idx="6">
                    <c:v>140</c:v>
                  </c:pt>
                </c:numCache>
              </c:numRef>
            </c:minus>
            <c:spPr>
              <a:effectLst>
                <a:outerShdw blurRad="50800" dist="38100" dir="2700000" algn="tl" rotWithShape="0">
                  <a:prstClr val="black">
                    <a:alpha val="40000"/>
                  </a:prstClr>
                </a:outerShdw>
              </a:effectLst>
            </c:spPr>
          </c:errBars>
          <c:cat>
            <c:strRef>
              <c:f>'Box GraphGross'!$B$1:$H$1</c:f>
              <c:strCache>
                <c:ptCount val="7"/>
                <c:pt idx="0">
                  <c:v>CNPA</c:v>
                </c:pt>
                <c:pt idx="1">
                  <c:v>Scotland</c:v>
                </c:pt>
                <c:pt idx="2">
                  <c:v>Aberdeenshire</c:v>
                </c:pt>
                <c:pt idx="3">
                  <c:v>Angus</c:v>
                </c:pt>
                <c:pt idx="4">
                  <c:v>Highland</c:v>
                </c:pt>
                <c:pt idx="5">
                  <c:v>Moray</c:v>
                </c:pt>
                <c:pt idx="6">
                  <c:v>Perth &amp; Kinross</c:v>
                </c:pt>
              </c:strCache>
            </c:strRef>
          </c:cat>
          <c:val>
            <c:numRef>
              <c:f>'Box GraphGross'!$B$8:$H$8</c:f>
              <c:numCache>
                <c:formatCode>"£"#,##0</c:formatCode>
                <c:ptCount val="7"/>
                <c:pt idx="0">
                  <c:v>484</c:v>
                </c:pt>
                <c:pt idx="1">
                  <c:v>394</c:v>
                </c:pt>
                <c:pt idx="2">
                  <c:v>586.75</c:v>
                </c:pt>
                <c:pt idx="3">
                  <c:v>445</c:v>
                </c:pt>
                <c:pt idx="4">
                  <c:v>426</c:v>
                </c:pt>
                <c:pt idx="5">
                  <c:v>484</c:v>
                </c:pt>
                <c:pt idx="6">
                  <c:v>478</c:v>
                </c:pt>
              </c:numCache>
            </c:numRef>
          </c:val>
        </c:ser>
        <c:ser>
          <c:idx val="1"/>
          <c:order val="1"/>
          <c:tx>
            <c:strRef>
              <c:f>'Box GraphGross'!$A$9</c:f>
              <c:strCache>
                <c:ptCount val="1"/>
                <c:pt idx="0">
                  <c:v>Box 2 - lower</c:v>
                </c:pt>
              </c:strCache>
            </c:strRef>
          </c:tx>
          <c:spPr>
            <a:solidFill>
              <a:schemeClr val="accent4"/>
            </a:solidFill>
            <a:effectLst>
              <a:outerShdw blurRad="50800" dist="38100" dir="2700000" algn="tl" rotWithShape="0">
                <a:prstClr val="black">
                  <a:alpha val="40000"/>
                </a:prstClr>
              </a:outerShdw>
            </a:effectLst>
          </c:spPr>
          <c:invertIfNegative val="0"/>
          <c:cat>
            <c:strRef>
              <c:f>'Box GraphGross'!$B$1:$H$1</c:f>
              <c:strCache>
                <c:ptCount val="7"/>
                <c:pt idx="0">
                  <c:v>CNPA</c:v>
                </c:pt>
                <c:pt idx="1">
                  <c:v>Scotland</c:v>
                </c:pt>
                <c:pt idx="2">
                  <c:v>Aberdeenshire</c:v>
                </c:pt>
                <c:pt idx="3">
                  <c:v>Angus</c:v>
                </c:pt>
                <c:pt idx="4">
                  <c:v>Highland</c:v>
                </c:pt>
                <c:pt idx="5">
                  <c:v>Moray</c:v>
                </c:pt>
                <c:pt idx="6">
                  <c:v>Perth &amp; Kinross</c:v>
                </c:pt>
              </c:strCache>
            </c:strRef>
          </c:cat>
          <c:val>
            <c:numRef>
              <c:f>'Box GraphGross'!$B$9:$H$9</c:f>
              <c:numCache>
                <c:formatCode>"£"#,##0</c:formatCode>
                <c:ptCount val="7"/>
                <c:pt idx="0">
                  <c:v>19</c:v>
                </c:pt>
                <c:pt idx="1">
                  <c:v>73</c:v>
                </c:pt>
                <c:pt idx="2">
                  <c:v>53.75</c:v>
                </c:pt>
                <c:pt idx="3">
                  <c:v>73.5</c:v>
                </c:pt>
                <c:pt idx="4">
                  <c:v>48.5</c:v>
                </c:pt>
                <c:pt idx="5">
                  <c:v>38</c:v>
                </c:pt>
                <c:pt idx="6">
                  <c:v>60</c:v>
                </c:pt>
              </c:numCache>
            </c:numRef>
          </c:val>
        </c:ser>
        <c:ser>
          <c:idx val="2"/>
          <c:order val="2"/>
          <c:tx>
            <c:strRef>
              <c:f>'Box GraphGross'!$A$10</c:f>
              <c:strCache>
                <c:ptCount val="1"/>
                <c:pt idx="0">
                  <c:v>Box 3 - upper</c:v>
                </c:pt>
              </c:strCache>
            </c:strRef>
          </c:tx>
          <c:spPr>
            <a:solidFill>
              <a:schemeClr val="accent4"/>
            </a:solidFill>
            <a:effectLst>
              <a:outerShdw blurRad="50800" dist="38100" dir="2700000" algn="tl" rotWithShape="0">
                <a:prstClr val="black">
                  <a:alpha val="40000"/>
                </a:prstClr>
              </a:outerShdw>
            </a:effectLst>
          </c:spPr>
          <c:invertIfNegative val="0"/>
          <c:errBars>
            <c:errBarType val="plus"/>
            <c:errValType val="cust"/>
            <c:noEndCap val="0"/>
            <c:plus>
              <c:numRef>
                <c:f>'Box GraphGross'!$B$12:$H$12</c:f>
                <c:numCache>
                  <c:formatCode>General</c:formatCode>
                  <c:ptCount val="7"/>
                  <c:pt idx="0">
                    <c:v>104</c:v>
                  </c:pt>
                  <c:pt idx="1">
                    <c:v>476</c:v>
                  </c:pt>
                  <c:pt idx="2">
                    <c:v>289.25</c:v>
                  </c:pt>
                  <c:pt idx="3">
                    <c:v>103.75</c:v>
                  </c:pt>
                  <c:pt idx="4">
                    <c:v>153</c:v>
                  </c:pt>
                  <c:pt idx="5">
                    <c:v>303.5</c:v>
                  </c:pt>
                  <c:pt idx="6">
                    <c:v>137.5</c:v>
                  </c:pt>
                </c:numCache>
              </c:numRef>
            </c:plus>
            <c:minus>
              <c:numLit>
                <c:formatCode>General</c:formatCode>
                <c:ptCount val="1"/>
                <c:pt idx="0">
                  <c:v>1</c:v>
                </c:pt>
              </c:numLit>
            </c:minus>
            <c:spPr>
              <a:effectLst>
                <a:outerShdw blurRad="50800" dist="38100" dir="2700000" algn="tl" rotWithShape="0">
                  <a:prstClr val="black">
                    <a:alpha val="40000"/>
                  </a:prstClr>
                </a:outerShdw>
              </a:effectLst>
            </c:spPr>
          </c:errBars>
          <c:cat>
            <c:strRef>
              <c:f>'Box GraphGross'!$B$1:$H$1</c:f>
              <c:strCache>
                <c:ptCount val="7"/>
                <c:pt idx="0">
                  <c:v>CNPA</c:v>
                </c:pt>
                <c:pt idx="1">
                  <c:v>Scotland</c:v>
                </c:pt>
                <c:pt idx="2">
                  <c:v>Aberdeenshire</c:v>
                </c:pt>
                <c:pt idx="3">
                  <c:v>Angus</c:v>
                </c:pt>
                <c:pt idx="4">
                  <c:v>Highland</c:v>
                </c:pt>
                <c:pt idx="5">
                  <c:v>Moray</c:v>
                </c:pt>
                <c:pt idx="6">
                  <c:v>Perth &amp; Kinross</c:v>
                </c:pt>
              </c:strCache>
            </c:strRef>
          </c:cat>
          <c:val>
            <c:numRef>
              <c:f>'Box GraphGross'!$B$10:$H$10</c:f>
              <c:numCache>
                <c:formatCode>"£"#,##0</c:formatCode>
                <c:ptCount val="7"/>
                <c:pt idx="0">
                  <c:v>18</c:v>
                </c:pt>
                <c:pt idx="1">
                  <c:v>86</c:v>
                </c:pt>
                <c:pt idx="2">
                  <c:v>41.25</c:v>
                </c:pt>
                <c:pt idx="3">
                  <c:v>51.75</c:v>
                </c:pt>
                <c:pt idx="4">
                  <c:v>39.5</c:v>
                </c:pt>
                <c:pt idx="5">
                  <c:v>47.5</c:v>
                </c:pt>
                <c:pt idx="6">
                  <c:v>43.5</c:v>
                </c:pt>
              </c:numCache>
            </c:numRef>
          </c:val>
        </c:ser>
        <c:dLbls>
          <c:showLegendKey val="0"/>
          <c:showVal val="0"/>
          <c:showCatName val="0"/>
          <c:showSerName val="0"/>
          <c:showPercent val="0"/>
          <c:showBubbleSize val="0"/>
        </c:dLbls>
        <c:gapWidth val="150"/>
        <c:overlap val="100"/>
        <c:axId val="206727040"/>
        <c:axId val="206728576"/>
      </c:barChart>
      <c:catAx>
        <c:axId val="206727040"/>
        <c:scaling>
          <c:orientation val="minMax"/>
        </c:scaling>
        <c:delete val="0"/>
        <c:axPos val="b"/>
        <c:majorTickMark val="out"/>
        <c:minorTickMark val="none"/>
        <c:tickLblPos val="nextTo"/>
        <c:crossAx val="206728576"/>
        <c:crosses val="autoZero"/>
        <c:auto val="1"/>
        <c:lblAlgn val="ctr"/>
        <c:lblOffset val="100"/>
        <c:noMultiLvlLbl val="0"/>
      </c:catAx>
      <c:valAx>
        <c:axId val="206728576"/>
        <c:scaling>
          <c:orientation val="minMax"/>
          <c:max val="1050"/>
          <c:min val="150"/>
        </c:scaling>
        <c:delete val="0"/>
        <c:axPos val="l"/>
        <c:majorGridlines/>
        <c:title>
          <c:tx>
            <c:rich>
              <a:bodyPr rot="-5400000" vert="horz"/>
              <a:lstStyle/>
              <a:p>
                <a:pPr>
                  <a:defRPr b="0"/>
                </a:pPr>
                <a:r>
                  <a:rPr lang="en-GB" b="0"/>
                  <a:t>Gross Weekly Income</a:t>
                </a:r>
              </a:p>
            </c:rich>
          </c:tx>
          <c:layout/>
          <c:overlay val="0"/>
        </c:title>
        <c:numFmt formatCode="&quot;£&quot;#,##0" sourceLinked="1"/>
        <c:majorTickMark val="out"/>
        <c:minorTickMark val="none"/>
        <c:tickLblPos val="nextTo"/>
        <c:crossAx val="206727040"/>
        <c:crosses val="autoZero"/>
        <c:crossBetween val="between"/>
      </c:valAx>
    </c:plotArea>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percentStacked"/>
        <c:varyColors val="0"/>
        <c:ser>
          <c:idx val="3"/>
          <c:order val="0"/>
          <c:tx>
            <c:strRef>
              <c:f>'LC7101SC - more of transport to'!$G$15</c:f>
              <c:strCache>
                <c:ptCount val="1"/>
                <c:pt idx="0">
                  <c:v>All other methods of travel to work</c:v>
                </c:pt>
              </c:strCache>
            </c:strRef>
          </c:tx>
          <c:spPr>
            <a:effectLst>
              <a:outerShdw blurRad="50800" dist="38100" dir="2700000" algn="tl" rotWithShape="0">
                <a:prstClr val="black">
                  <a:alpha val="40000"/>
                </a:prstClr>
              </a:outerShdw>
            </a:effectLst>
          </c:spPr>
          <c:invertIfNegative val="0"/>
          <c:cat>
            <c:strRef>
              <c:f>'LC7101SC - more of transport to'!$A$29:$A$30</c:f>
              <c:strCache>
                <c:ptCount val="2"/>
                <c:pt idx="0">
                  <c:v>Cairngorms National Park</c:v>
                </c:pt>
                <c:pt idx="1">
                  <c:v>Scotland</c:v>
                </c:pt>
              </c:strCache>
            </c:strRef>
          </c:cat>
          <c:val>
            <c:numRef>
              <c:f>'LC7101SC - more of transport to'!$G$29:$G$30</c:f>
              <c:numCache>
                <c:formatCode>0.0%</c:formatCode>
                <c:ptCount val="2"/>
                <c:pt idx="0">
                  <c:v>0.25298969072164956</c:v>
                </c:pt>
                <c:pt idx="1">
                  <c:v>0.19177941834917792</c:v>
                </c:pt>
              </c:numCache>
            </c:numRef>
          </c:val>
        </c:ser>
        <c:ser>
          <c:idx val="2"/>
          <c:order val="1"/>
          <c:tx>
            <c:strRef>
              <c:f>'LC7101SC - more of transport to'!$F$15</c:f>
              <c:strCache>
                <c:ptCount val="1"/>
                <c:pt idx="0">
                  <c:v>Driving a car or van</c:v>
                </c:pt>
              </c:strCache>
            </c:strRef>
          </c:tx>
          <c:spPr>
            <a:effectLst>
              <a:outerShdw blurRad="50800" dist="38100" dir="2700000" algn="tl" rotWithShape="0">
                <a:prstClr val="black">
                  <a:alpha val="40000"/>
                </a:prstClr>
              </a:outerShdw>
            </a:effectLst>
          </c:spPr>
          <c:invertIfNegative val="0"/>
          <c:cat>
            <c:strRef>
              <c:f>'LC7101SC - more of transport to'!$A$29:$A$30</c:f>
              <c:strCache>
                <c:ptCount val="2"/>
                <c:pt idx="0">
                  <c:v>Cairngorms National Park</c:v>
                </c:pt>
                <c:pt idx="1">
                  <c:v>Scotland</c:v>
                </c:pt>
              </c:strCache>
            </c:strRef>
          </c:cat>
          <c:val>
            <c:numRef>
              <c:f>'LC7101SC - more of transport to'!$F$29:$F$30</c:f>
              <c:numCache>
                <c:formatCode>0.0%</c:formatCode>
                <c:ptCount val="2"/>
                <c:pt idx="0">
                  <c:v>0.49185567010309283</c:v>
                </c:pt>
                <c:pt idx="1">
                  <c:v>0.55989753948998833</c:v>
                </c:pt>
              </c:numCache>
            </c:numRef>
          </c:val>
        </c:ser>
        <c:ser>
          <c:idx val="1"/>
          <c:order val="2"/>
          <c:tx>
            <c:strRef>
              <c:f>'LC7101SC - more of transport to'!$E$15</c:f>
              <c:strCache>
                <c:ptCount val="1"/>
                <c:pt idx="0">
                  <c:v>Train underground metro light rail tram bus minibus or coach</c:v>
                </c:pt>
              </c:strCache>
            </c:strRef>
          </c:tx>
          <c:spPr>
            <a:effectLst>
              <a:outerShdw blurRad="50800" dist="38100" dir="2700000" algn="tl" rotWithShape="0">
                <a:prstClr val="black">
                  <a:alpha val="40000"/>
                </a:prstClr>
              </a:outerShdw>
            </a:effectLst>
          </c:spPr>
          <c:invertIfNegative val="0"/>
          <c:cat>
            <c:strRef>
              <c:f>'LC7101SC - more of transport to'!$A$29:$A$30</c:f>
              <c:strCache>
                <c:ptCount val="2"/>
                <c:pt idx="0">
                  <c:v>Cairngorms National Park</c:v>
                </c:pt>
                <c:pt idx="1">
                  <c:v>Scotland</c:v>
                </c:pt>
              </c:strCache>
            </c:strRef>
          </c:cat>
          <c:val>
            <c:numRef>
              <c:f>'LC7101SC - more of transport to'!$E$29:$E$30</c:f>
              <c:numCache>
                <c:formatCode>0.0%</c:formatCode>
                <c:ptCount val="2"/>
                <c:pt idx="0">
                  <c:v>2.6597938144329904E-2</c:v>
                </c:pt>
                <c:pt idx="1">
                  <c:v>0.14021429240813443</c:v>
                </c:pt>
              </c:numCache>
            </c:numRef>
          </c:val>
        </c:ser>
        <c:ser>
          <c:idx val="0"/>
          <c:order val="3"/>
          <c:tx>
            <c:strRef>
              <c:f>'LC7101SC - more of transport to'!$D$15</c:f>
              <c:strCache>
                <c:ptCount val="1"/>
                <c:pt idx="0">
                  <c:v>Work mainly at or from home</c:v>
                </c:pt>
              </c:strCache>
            </c:strRef>
          </c:tx>
          <c:spPr>
            <a:effectLst>
              <a:outerShdw blurRad="50800" dist="38100" dir="2700000" algn="tl" rotWithShape="0">
                <a:prstClr val="black">
                  <a:alpha val="40000"/>
                </a:prstClr>
              </a:outerShdw>
            </a:effectLst>
          </c:spPr>
          <c:invertIfNegative val="0"/>
          <c:cat>
            <c:strRef>
              <c:f>'LC7101SC - more of transport to'!$A$29:$A$30</c:f>
              <c:strCache>
                <c:ptCount val="2"/>
                <c:pt idx="0">
                  <c:v>Cairngorms National Park</c:v>
                </c:pt>
                <c:pt idx="1">
                  <c:v>Scotland</c:v>
                </c:pt>
              </c:strCache>
            </c:strRef>
          </c:cat>
          <c:val>
            <c:numRef>
              <c:f>'LC7101SC - more of transport to'!$D$29:$D$30</c:f>
              <c:numCache>
                <c:formatCode>0.0%</c:formatCode>
                <c:ptCount val="2"/>
                <c:pt idx="0">
                  <c:v>0.22855670103092784</c:v>
                </c:pt>
                <c:pt idx="1">
                  <c:v>0.10810874975269952</c:v>
                </c:pt>
              </c:numCache>
            </c:numRef>
          </c:val>
        </c:ser>
        <c:dLbls>
          <c:showLegendKey val="0"/>
          <c:showVal val="0"/>
          <c:showCatName val="0"/>
          <c:showSerName val="0"/>
          <c:showPercent val="0"/>
          <c:showBubbleSize val="0"/>
        </c:dLbls>
        <c:gapWidth val="150"/>
        <c:overlap val="100"/>
        <c:axId val="206776192"/>
        <c:axId val="206777728"/>
      </c:barChart>
      <c:catAx>
        <c:axId val="206776192"/>
        <c:scaling>
          <c:orientation val="minMax"/>
        </c:scaling>
        <c:delete val="0"/>
        <c:axPos val="b"/>
        <c:majorTickMark val="out"/>
        <c:minorTickMark val="none"/>
        <c:tickLblPos val="nextTo"/>
        <c:crossAx val="206777728"/>
        <c:crosses val="autoZero"/>
        <c:auto val="1"/>
        <c:lblAlgn val="ctr"/>
        <c:lblOffset val="100"/>
        <c:noMultiLvlLbl val="0"/>
      </c:catAx>
      <c:valAx>
        <c:axId val="206777728"/>
        <c:scaling>
          <c:orientation val="minMax"/>
        </c:scaling>
        <c:delete val="0"/>
        <c:axPos val="l"/>
        <c:majorGridlines/>
        <c:numFmt formatCode="0%" sourceLinked="1"/>
        <c:majorTickMark val="out"/>
        <c:minorTickMark val="none"/>
        <c:tickLblPos val="nextTo"/>
        <c:crossAx val="206776192"/>
        <c:crosses val="autoZero"/>
        <c:crossBetween val="between"/>
      </c:valAx>
    </c:plotArea>
    <c:legend>
      <c:legendPos val="r"/>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percentStacked"/>
        <c:varyColors val="0"/>
        <c:ser>
          <c:idx val="7"/>
          <c:order val="0"/>
          <c:tx>
            <c:strRef>
              <c:f>'LC7102SC - Work Travel time'!$K$1</c:f>
              <c:strCache>
                <c:ptCount val="1"/>
                <c:pt idx="0">
                  <c:v>Other</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time'!$K$2,'LC7102SC - Work Travel time'!$K$7)</c:f>
              <c:numCache>
                <c:formatCode>General</c:formatCode>
                <c:ptCount val="2"/>
                <c:pt idx="0">
                  <c:v>1252</c:v>
                </c:pt>
                <c:pt idx="1">
                  <c:v>262880</c:v>
                </c:pt>
              </c:numCache>
            </c:numRef>
          </c:val>
        </c:ser>
        <c:ser>
          <c:idx val="6"/>
          <c:order val="1"/>
          <c:tx>
            <c:strRef>
              <c:f>'LC7102SC - Work Travel time'!$J$1</c:f>
              <c:strCache>
                <c:ptCount val="1"/>
                <c:pt idx="0">
                  <c:v>30km and over</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time'!$J$2,'LC7102SC - Work Travel time'!$J$7)</c:f>
              <c:numCache>
                <c:formatCode>General</c:formatCode>
                <c:ptCount val="2"/>
                <c:pt idx="0">
                  <c:v>1542</c:v>
                </c:pt>
                <c:pt idx="1">
                  <c:v>171756</c:v>
                </c:pt>
              </c:numCache>
            </c:numRef>
          </c:val>
        </c:ser>
        <c:ser>
          <c:idx val="5"/>
          <c:order val="2"/>
          <c:tx>
            <c:strRef>
              <c:f>'LC7102SC - Work Travel time'!$I$1</c:f>
              <c:strCache>
                <c:ptCount val="1"/>
                <c:pt idx="0">
                  <c:v>20km to less than 30km</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time'!$I$2,'LC7102SC - Work Travel time'!$I$7)</c:f>
              <c:numCache>
                <c:formatCode>General</c:formatCode>
                <c:ptCount val="2"/>
                <c:pt idx="0">
                  <c:v>405</c:v>
                </c:pt>
                <c:pt idx="1">
                  <c:v>155057</c:v>
                </c:pt>
              </c:numCache>
            </c:numRef>
          </c:val>
        </c:ser>
        <c:ser>
          <c:idx val="4"/>
          <c:order val="3"/>
          <c:tx>
            <c:strRef>
              <c:f>'LC7102SC - Work Travel time'!$H$1</c:f>
              <c:strCache>
                <c:ptCount val="1"/>
                <c:pt idx="0">
                  <c:v>10km to less than 20km</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time'!$H$2,'LC7102SC - Work Travel time'!$H$7)</c:f>
              <c:numCache>
                <c:formatCode>General</c:formatCode>
                <c:ptCount val="2"/>
                <c:pt idx="0">
                  <c:v>881</c:v>
                </c:pt>
                <c:pt idx="1">
                  <c:v>363459</c:v>
                </c:pt>
              </c:numCache>
            </c:numRef>
          </c:val>
        </c:ser>
        <c:ser>
          <c:idx val="3"/>
          <c:order val="4"/>
          <c:tx>
            <c:strRef>
              <c:f>'LC7102SC - Work Travel time'!$G$1</c:f>
              <c:strCache>
                <c:ptCount val="1"/>
                <c:pt idx="0">
                  <c:v>5km to less than 10km</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time'!$G$2,'LC7102SC - Work Travel time'!$G$7)</c:f>
              <c:numCache>
                <c:formatCode>General</c:formatCode>
                <c:ptCount val="2"/>
                <c:pt idx="0">
                  <c:v>729</c:v>
                </c:pt>
                <c:pt idx="1">
                  <c:v>411591</c:v>
                </c:pt>
              </c:numCache>
            </c:numRef>
          </c:val>
        </c:ser>
        <c:ser>
          <c:idx val="2"/>
          <c:order val="5"/>
          <c:tx>
            <c:strRef>
              <c:f>'LC7102SC - Work Travel time'!$F$1</c:f>
              <c:strCache>
                <c:ptCount val="1"/>
                <c:pt idx="0">
                  <c:v>2km to less than 5km</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time'!$F$2,'LC7102SC - Work Travel time'!$F$7)</c:f>
              <c:numCache>
                <c:formatCode>General</c:formatCode>
                <c:ptCount val="2"/>
                <c:pt idx="0">
                  <c:v>605</c:v>
                </c:pt>
                <c:pt idx="1">
                  <c:v>461992</c:v>
                </c:pt>
              </c:numCache>
            </c:numRef>
          </c:val>
        </c:ser>
        <c:ser>
          <c:idx val="1"/>
          <c:order val="6"/>
          <c:tx>
            <c:strRef>
              <c:f>'LC7102SC - Work Travel time'!$E$1</c:f>
              <c:strCache>
                <c:ptCount val="1"/>
                <c:pt idx="0">
                  <c:v>Less than 2km</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time'!$E$2,'LC7102SC - Work Travel time'!$E$7)</c:f>
              <c:numCache>
                <c:formatCode>General</c:formatCode>
                <c:ptCount val="2"/>
                <c:pt idx="0">
                  <c:v>2069</c:v>
                </c:pt>
                <c:pt idx="1">
                  <c:v>314629</c:v>
                </c:pt>
              </c:numCache>
            </c:numRef>
          </c:val>
        </c:ser>
        <c:ser>
          <c:idx val="0"/>
          <c:order val="7"/>
          <c:tx>
            <c:strRef>
              <c:f>'LC7102SC - Work Travel time'!$D$1</c:f>
              <c:strCache>
                <c:ptCount val="1"/>
                <c:pt idx="0">
                  <c:v>Work mainly at or from home</c:v>
                </c:pt>
              </c:strCache>
            </c:strRef>
          </c:tx>
          <c:spPr>
            <a:effectLst>
              <a:outerShdw blurRad="50800" dist="38100" dir="2700000" algn="tl" rotWithShape="0">
                <a:prstClr val="black">
                  <a:alpha val="40000"/>
                </a:prstClr>
              </a:outerShdw>
            </a:effectLst>
          </c:spPr>
          <c:invertIfNegative val="0"/>
          <c:cat>
            <c:strRef>
              <c:f>('LC7102SC - Work Travel time'!$A$2,'LC7102SC - Work Travel time'!$A$7)</c:f>
              <c:strCache>
                <c:ptCount val="2"/>
                <c:pt idx="0">
                  <c:v>Cairngorms National Park</c:v>
                </c:pt>
                <c:pt idx="1">
                  <c:v>Scotland</c:v>
                </c:pt>
              </c:strCache>
            </c:strRef>
          </c:cat>
          <c:val>
            <c:numRef>
              <c:f>('LC7102SC - Work Travel time'!$D$2,'LC7102SC - Work Travel time'!$D$7)</c:f>
              <c:numCache>
                <c:formatCode>General</c:formatCode>
                <c:ptCount val="2"/>
                <c:pt idx="0">
                  <c:v>2217</c:v>
                </c:pt>
                <c:pt idx="1">
                  <c:v>259561</c:v>
                </c:pt>
              </c:numCache>
            </c:numRef>
          </c:val>
        </c:ser>
        <c:dLbls>
          <c:showLegendKey val="0"/>
          <c:showVal val="0"/>
          <c:showCatName val="0"/>
          <c:showSerName val="0"/>
          <c:showPercent val="0"/>
          <c:showBubbleSize val="0"/>
        </c:dLbls>
        <c:gapWidth val="150"/>
        <c:overlap val="100"/>
        <c:axId val="206905728"/>
        <c:axId val="206907264"/>
      </c:barChart>
      <c:catAx>
        <c:axId val="206905728"/>
        <c:scaling>
          <c:orientation val="minMax"/>
        </c:scaling>
        <c:delete val="0"/>
        <c:axPos val="b"/>
        <c:majorTickMark val="out"/>
        <c:minorTickMark val="none"/>
        <c:tickLblPos val="nextTo"/>
        <c:crossAx val="206907264"/>
        <c:crosses val="autoZero"/>
        <c:auto val="1"/>
        <c:lblAlgn val="ctr"/>
        <c:lblOffset val="100"/>
        <c:noMultiLvlLbl val="0"/>
      </c:catAx>
      <c:valAx>
        <c:axId val="206907264"/>
        <c:scaling>
          <c:orientation val="minMax"/>
        </c:scaling>
        <c:delete val="0"/>
        <c:axPos val="l"/>
        <c:majorGridlines/>
        <c:numFmt formatCode="0%" sourceLinked="1"/>
        <c:majorTickMark val="out"/>
        <c:minorTickMark val="none"/>
        <c:tickLblPos val="nextTo"/>
        <c:crossAx val="206905728"/>
        <c:crosses val="autoZero"/>
        <c:crossBetween val="between"/>
      </c:valAx>
    </c:plotArea>
    <c:legend>
      <c:legendPos val="r"/>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clustered"/>
        <c:varyColors val="0"/>
        <c:ser>
          <c:idx val="0"/>
          <c:order val="0"/>
          <c:tx>
            <c:strRef>
              <c:f>DecStats!$A$2</c:f>
              <c:strCache>
                <c:ptCount val="1"/>
                <c:pt idx="0">
                  <c:v>0 - 10%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DecStats!$B$2:$K$2</c:f>
              <c:numCache>
                <c:formatCode>General</c:formatCode>
                <c:ptCount val="10"/>
                <c:pt idx="0">
                  <c:v>13</c:v>
                </c:pt>
                <c:pt idx="1">
                  <c:v>13</c:v>
                </c:pt>
                <c:pt idx="2">
                  <c:v>13</c:v>
                </c:pt>
                <c:pt idx="3">
                  <c:v>0</c:v>
                </c:pt>
                <c:pt idx="4">
                  <c:v>0</c:v>
                </c:pt>
                <c:pt idx="5">
                  <c:v>0</c:v>
                </c:pt>
                <c:pt idx="6">
                  <c:v>0</c:v>
                </c:pt>
                <c:pt idx="7">
                  <c:v>0</c:v>
                </c:pt>
                <c:pt idx="8">
                  <c:v>0</c:v>
                </c:pt>
                <c:pt idx="9">
                  <c:v>0</c:v>
                </c:pt>
              </c:numCache>
            </c:numRef>
          </c:val>
        </c:ser>
        <c:ser>
          <c:idx val="1"/>
          <c:order val="1"/>
          <c:tx>
            <c:strRef>
              <c:f>DecStats!$A$3</c:f>
              <c:strCache>
                <c:ptCount val="1"/>
                <c:pt idx="0">
                  <c:v>11 - 20%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DecStats!$B$3:$K$3</c:f>
              <c:numCache>
                <c:formatCode>General</c:formatCode>
                <c:ptCount val="10"/>
                <c:pt idx="0">
                  <c:v>0</c:v>
                </c:pt>
                <c:pt idx="1">
                  <c:v>0</c:v>
                </c:pt>
                <c:pt idx="2">
                  <c:v>1</c:v>
                </c:pt>
                <c:pt idx="3">
                  <c:v>1</c:v>
                </c:pt>
                <c:pt idx="4">
                  <c:v>0</c:v>
                </c:pt>
                <c:pt idx="5">
                  <c:v>0</c:v>
                </c:pt>
                <c:pt idx="6">
                  <c:v>0</c:v>
                </c:pt>
                <c:pt idx="7">
                  <c:v>0</c:v>
                </c:pt>
                <c:pt idx="8">
                  <c:v>0</c:v>
                </c:pt>
                <c:pt idx="9">
                  <c:v>0</c:v>
                </c:pt>
              </c:numCache>
            </c:numRef>
          </c:val>
        </c:ser>
        <c:ser>
          <c:idx val="2"/>
          <c:order val="2"/>
          <c:tx>
            <c:strRef>
              <c:f>DecStats!$A$4</c:f>
              <c:strCache>
                <c:ptCount val="1"/>
                <c:pt idx="0">
                  <c:v>21 - 30%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DecStats!$B$4:$K$4</c:f>
              <c:numCache>
                <c:formatCode>General</c:formatCode>
                <c:ptCount val="10"/>
                <c:pt idx="0">
                  <c:v>2</c:v>
                </c:pt>
                <c:pt idx="1">
                  <c:v>2</c:v>
                </c:pt>
                <c:pt idx="2">
                  <c:v>1</c:v>
                </c:pt>
                <c:pt idx="3">
                  <c:v>0</c:v>
                </c:pt>
                <c:pt idx="4">
                  <c:v>0</c:v>
                </c:pt>
                <c:pt idx="5">
                  <c:v>0</c:v>
                </c:pt>
                <c:pt idx="6">
                  <c:v>0</c:v>
                </c:pt>
                <c:pt idx="7">
                  <c:v>0</c:v>
                </c:pt>
                <c:pt idx="8">
                  <c:v>0</c:v>
                </c:pt>
                <c:pt idx="9">
                  <c:v>0</c:v>
                </c:pt>
              </c:numCache>
            </c:numRef>
          </c:val>
        </c:ser>
        <c:ser>
          <c:idx val="3"/>
          <c:order val="3"/>
          <c:tx>
            <c:strRef>
              <c:f>DecStats!$A$5</c:f>
              <c:strCache>
                <c:ptCount val="1"/>
                <c:pt idx="0">
                  <c:v>31 - 40%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DecStats!$B$5:$K$5</c:f>
              <c:numCache>
                <c:formatCode>General</c:formatCode>
                <c:ptCount val="10"/>
                <c:pt idx="0">
                  <c:v>0</c:v>
                </c:pt>
                <c:pt idx="1">
                  <c:v>0</c:v>
                </c:pt>
                <c:pt idx="2">
                  <c:v>0</c:v>
                </c:pt>
                <c:pt idx="3">
                  <c:v>2</c:v>
                </c:pt>
                <c:pt idx="4">
                  <c:v>1</c:v>
                </c:pt>
                <c:pt idx="5">
                  <c:v>0</c:v>
                </c:pt>
                <c:pt idx="6">
                  <c:v>0</c:v>
                </c:pt>
                <c:pt idx="7">
                  <c:v>6</c:v>
                </c:pt>
                <c:pt idx="8">
                  <c:v>0</c:v>
                </c:pt>
                <c:pt idx="9">
                  <c:v>0</c:v>
                </c:pt>
              </c:numCache>
            </c:numRef>
          </c:val>
        </c:ser>
        <c:ser>
          <c:idx val="4"/>
          <c:order val="4"/>
          <c:tx>
            <c:strRef>
              <c:f>DecStats!$A$6</c:f>
              <c:strCache>
                <c:ptCount val="1"/>
                <c:pt idx="0">
                  <c:v>41 - 50%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DecStats!$B$6:$K$6</c:f>
              <c:numCache>
                <c:formatCode>General</c:formatCode>
                <c:ptCount val="10"/>
                <c:pt idx="0">
                  <c:v>0</c:v>
                </c:pt>
                <c:pt idx="1">
                  <c:v>1</c:v>
                </c:pt>
                <c:pt idx="2">
                  <c:v>0</c:v>
                </c:pt>
                <c:pt idx="3">
                  <c:v>4</c:v>
                </c:pt>
                <c:pt idx="4">
                  <c:v>6</c:v>
                </c:pt>
                <c:pt idx="5">
                  <c:v>0</c:v>
                </c:pt>
                <c:pt idx="6">
                  <c:v>6</c:v>
                </c:pt>
                <c:pt idx="7">
                  <c:v>2</c:v>
                </c:pt>
                <c:pt idx="8">
                  <c:v>1</c:v>
                </c:pt>
                <c:pt idx="9">
                  <c:v>1</c:v>
                </c:pt>
              </c:numCache>
            </c:numRef>
          </c:val>
        </c:ser>
        <c:ser>
          <c:idx val="5"/>
          <c:order val="5"/>
          <c:tx>
            <c:strRef>
              <c:f>DecStats!$A$7</c:f>
              <c:strCache>
                <c:ptCount val="1"/>
                <c:pt idx="0">
                  <c:v>51 - 60%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DecStats!$B$7:$K$7</c:f>
              <c:numCache>
                <c:formatCode>General</c:formatCode>
                <c:ptCount val="10"/>
                <c:pt idx="0">
                  <c:v>1</c:v>
                </c:pt>
                <c:pt idx="1">
                  <c:v>2</c:v>
                </c:pt>
                <c:pt idx="2">
                  <c:v>0</c:v>
                </c:pt>
                <c:pt idx="3">
                  <c:v>1</c:v>
                </c:pt>
                <c:pt idx="4">
                  <c:v>6</c:v>
                </c:pt>
                <c:pt idx="5">
                  <c:v>2</c:v>
                </c:pt>
                <c:pt idx="6">
                  <c:v>3</c:v>
                </c:pt>
                <c:pt idx="7">
                  <c:v>7</c:v>
                </c:pt>
                <c:pt idx="8">
                  <c:v>3</c:v>
                </c:pt>
                <c:pt idx="9">
                  <c:v>6</c:v>
                </c:pt>
              </c:numCache>
            </c:numRef>
          </c:val>
        </c:ser>
        <c:ser>
          <c:idx val="6"/>
          <c:order val="6"/>
          <c:tx>
            <c:strRef>
              <c:f>DecStats!$A$8</c:f>
              <c:strCache>
                <c:ptCount val="1"/>
                <c:pt idx="0">
                  <c:v>61 - 70%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DecStats!$B$8:$K$8</c:f>
              <c:numCache>
                <c:formatCode>General</c:formatCode>
                <c:ptCount val="10"/>
                <c:pt idx="0">
                  <c:v>2</c:v>
                </c:pt>
                <c:pt idx="1">
                  <c:v>0</c:v>
                </c:pt>
                <c:pt idx="2">
                  <c:v>1</c:v>
                </c:pt>
                <c:pt idx="3">
                  <c:v>5</c:v>
                </c:pt>
                <c:pt idx="4">
                  <c:v>6</c:v>
                </c:pt>
                <c:pt idx="5">
                  <c:v>3</c:v>
                </c:pt>
                <c:pt idx="6">
                  <c:v>1</c:v>
                </c:pt>
                <c:pt idx="7">
                  <c:v>1</c:v>
                </c:pt>
                <c:pt idx="8">
                  <c:v>9</c:v>
                </c:pt>
                <c:pt idx="9">
                  <c:v>10</c:v>
                </c:pt>
              </c:numCache>
            </c:numRef>
          </c:val>
        </c:ser>
        <c:ser>
          <c:idx val="7"/>
          <c:order val="7"/>
          <c:tx>
            <c:strRef>
              <c:f>DecStats!$A$9</c:f>
              <c:strCache>
                <c:ptCount val="1"/>
                <c:pt idx="0">
                  <c:v>71 - 80%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DecStats!$B$9:$K$9</c:f>
              <c:numCache>
                <c:formatCode>General</c:formatCode>
                <c:ptCount val="10"/>
                <c:pt idx="0">
                  <c:v>1</c:v>
                </c:pt>
                <c:pt idx="1">
                  <c:v>1</c:v>
                </c:pt>
                <c:pt idx="2">
                  <c:v>2</c:v>
                </c:pt>
                <c:pt idx="3">
                  <c:v>7</c:v>
                </c:pt>
                <c:pt idx="4">
                  <c:v>1</c:v>
                </c:pt>
                <c:pt idx="5">
                  <c:v>8</c:v>
                </c:pt>
                <c:pt idx="6">
                  <c:v>4</c:v>
                </c:pt>
                <c:pt idx="7">
                  <c:v>5</c:v>
                </c:pt>
                <c:pt idx="8">
                  <c:v>7</c:v>
                </c:pt>
                <c:pt idx="9">
                  <c:v>3</c:v>
                </c:pt>
              </c:numCache>
            </c:numRef>
          </c:val>
        </c:ser>
        <c:ser>
          <c:idx val="8"/>
          <c:order val="8"/>
          <c:tx>
            <c:strRef>
              <c:f>DecStats!$A$10</c:f>
              <c:strCache>
                <c:ptCount val="1"/>
                <c:pt idx="0">
                  <c:v>81 - 90%</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DecStats!$B$10:$K$10</c:f>
              <c:numCache>
                <c:formatCode>General</c:formatCode>
                <c:ptCount val="10"/>
                <c:pt idx="0">
                  <c:v>2</c:v>
                </c:pt>
                <c:pt idx="1">
                  <c:v>2</c:v>
                </c:pt>
                <c:pt idx="2">
                  <c:v>3</c:v>
                </c:pt>
                <c:pt idx="3">
                  <c:v>1</c:v>
                </c:pt>
                <c:pt idx="4">
                  <c:v>3</c:v>
                </c:pt>
                <c:pt idx="5">
                  <c:v>9</c:v>
                </c:pt>
                <c:pt idx="6">
                  <c:v>4</c:v>
                </c:pt>
                <c:pt idx="7">
                  <c:v>2</c:v>
                </c:pt>
                <c:pt idx="8">
                  <c:v>2</c:v>
                </c:pt>
                <c:pt idx="9">
                  <c:v>3</c:v>
                </c:pt>
              </c:numCache>
            </c:numRef>
          </c:val>
        </c:ser>
        <c:ser>
          <c:idx val="9"/>
          <c:order val="9"/>
          <c:tx>
            <c:strRef>
              <c:f>DecStats!$A$11</c:f>
              <c:strCache>
                <c:ptCount val="1"/>
                <c:pt idx="0">
                  <c:v>90 - 100% </c:v>
                </c:pt>
              </c:strCache>
            </c:strRef>
          </c:tx>
          <c:spPr>
            <a:effectLst>
              <a:outerShdw blurRad="50800" dist="38100" dir="2700000" algn="tl" rotWithShape="0">
                <a:prstClr val="black">
                  <a:alpha val="40000"/>
                </a:prstClr>
              </a:outerShdw>
            </a:effectLst>
          </c:spPr>
          <c:invertIfNegative val="0"/>
          <c:cat>
            <c:strRef>
              <c:f>DecStats!$B$1:$K$1</c:f>
              <c:strCache>
                <c:ptCount val="10"/>
                <c:pt idx="0">
                  <c:v>Drive Times Deprivation</c:v>
                </c:pt>
                <c:pt idx="1">
                  <c:v>Public Transport Deprivation</c:v>
                </c:pt>
                <c:pt idx="2">
                  <c:v>Geographic Access to Services Deprivation</c:v>
                </c:pt>
                <c:pt idx="3">
                  <c:v>Crime Deprivation</c:v>
                </c:pt>
                <c:pt idx="4">
                  <c:v>Education, Skills and Training Deprivation</c:v>
                </c:pt>
                <c:pt idx="5">
                  <c:v>Employment Deprivation</c:v>
                </c:pt>
                <c:pt idx="6">
                  <c:v>Health Deprivation</c:v>
                </c:pt>
                <c:pt idx="7">
                  <c:v>Housing Deprivation</c:v>
                </c:pt>
                <c:pt idx="8">
                  <c:v>Current Income Deprivation</c:v>
                </c:pt>
                <c:pt idx="9">
                  <c:v>Scottish Index of Multiple Deprivation</c:v>
                </c:pt>
              </c:strCache>
            </c:strRef>
          </c:cat>
          <c:val>
            <c:numRef>
              <c:f>DecStats!$B$11:$K$11</c:f>
              <c:numCache>
                <c:formatCode>General</c:formatCode>
                <c:ptCount val="10"/>
                <c:pt idx="0">
                  <c:v>2</c:v>
                </c:pt>
                <c:pt idx="1">
                  <c:v>2</c:v>
                </c:pt>
                <c:pt idx="2">
                  <c:v>2</c:v>
                </c:pt>
                <c:pt idx="3">
                  <c:v>2</c:v>
                </c:pt>
                <c:pt idx="4">
                  <c:v>0</c:v>
                </c:pt>
                <c:pt idx="5">
                  <c:v>1</c:v>
                </c:pt>
                <c:pt idx="6">
                  <c:v>5</c:v>
                </c:pt>
                <c:pt idx="7">
                  <c:v>0</c:v>
                </c:pt>
                <c:pt idx="8">
                  <c:v>1</c:v>
                </c:pt>
                <c:pt idx="9">
                  <c:v>0</c:v>
                </c:pt>
              </c:numCache>
            </c:numRef>
          </c:val>
        </c:ser>
        <c:dLbls>
          <c:showLegendKey val="0"/>
          <c:showVal val="0"/>
          <c:showCatName val="0"/>
          <c:showSerName val="0"/>
          <c:showPercent val="0"/>
          <c:showBubbleSize val="0"/>
        </c:dLbls>
        <c:gapWidth val="150"/>
        <c:axId val="226643328"/>
        <c:axId val="226653312"/>
      </c:barChart>
      <c:catAx>
        <c:axId val="226643328"/>
        <c:scaling>
          <c:orientation val="minMax"/>
        </c:scaling>
        <c:delete val="0"/>
        <c:axPos val="b"/>
        <c:majorTickMark val="out"/>
        <c:minorTickMark val="none"/>
        <c:tickLblPos val="nextTo"/>
        <c:crossAx val="226653312"/>
        <c:crosses val="autoZero"/>
        <c:auto val="1"/>
        <c:lblAlgn val="ctr"/>
        <c:lblOffset val="100"/>
        <c:noMultiLvlLbl val="0"/>
      </c:catAx>
      <c:valAx>
        <c:axId val="226653312"/>
        <c:scaling>
          <c:orientation val="minMax"/>
        </c:scaling>
        <c:delete val="0"/>
        <c:axPos val="l"/>
        <c:majorGridlines/>
        <c:title>
          <c:tx>
            <c:rich>
              <a:bodyPr rot="-5400000" vert="horz"/>
              <a:lstStyle/>
              <a:p>
                <a:pPr>
                  <a:defRPr b="0"/>
                </a:pPr>
                <a:r>
                  <a:rPr lang="en-US" b="0"/>
                  <a:t>No. data zones</a:t>
                </a:r>
              </a:p>
            </c:rich>
          </c:tx>
          <c:layout/>
          <c:overlay val="0"/>
        </c:title>
        <c:numFmt formatCode="General" sourceLinked="1"/>
        <c:majorTickMark val="out"/>
        <c:minorTickMark val="none"/>
        <c:tickLblPos val="nextTo"/>
        <c:crossAx val="226643328"/>
        <c:crosses val="autoZero"/>
        <c:crossBetween val="between"/>
      </c:valAx>
    </c:plotArea>
    <c:legend>
      <c:legendPos val="r"/>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stacked"/>
        <c:varyColors val="0"/>
        <c:ser>
          <c:idx val="0"/>
          <c:order val="0"/>
          <c:tx>
            <c:strRef>
              <c:f>'Box Plots'!$A$9</c:f>
              <c:strCache>
                <c:ptCount val="1"/>
                <c:pt idx="0">
                  <c:v>Box 1 - hidden</c:v>
                </c:pt>
              </c:strCache>
            </c:strRef>
          </c:tx>
          <c:spPr>
            <a:noFill/>
            <a:ln>
              <a:noFill/>
            </a:ln>
          </c:spPr>
          <c:invertIfNegative val="0"/>
          <c:errBars>
            <c:errBarType val="minus"/>
            <c:errValType val="cust"/>
            <c:noEndCap val="0"/>
            <c:plus>
              <c:numLit>
                <c:formatCode>General</c:formatCode>
                <c:ptCount val="1"/>
                <c:pt idx="0">
                  <c:v>1</c:v>
                </c:pt>
              </c:numLit>
            </c:plus>
            <c:minus>
              <c:numRef>
                <c:f>'Box Plots'!$B$14:$E$14</c:f>
                <c:numCache>
                  <c:formatCode>General</c:formatCode>
                  <c:ptCount val="4"/>
                  <c:pt idx="0">
                    <c:v>763.5</c:v>
                  </c:pt>
                  <c:pt idx="1">
                    <c:v>769.5</c:v>
                  </c:pt>
                  <c:pt idx="2">
                    <c:v>812.5</c:v>
                  </c:pt>
                  <c:pt idx="3">
                    <c:v>957.5</c:v>
                  </c:pt>
                </c:numCache>
              </c:numRef>
            </c:minus>
            <c:spPr>
              <a:effectLst>
                <a:outerShdw blurRad="50800" dist="38100" dir="2700000" algn="tl" rotWithShape="0">
                  <a:prstClr val="black">
                    <a:alpha val="40000"/>
                  </a:prstClr>
                </a:outerShdw>
              </a:effectLst>
            </c:spPr>
          </c:errBars>
          <c:cat>
            <c:strRef>
              <c:f>'Box Plots'!$B$2:$E$2</c:f>
              <c:strCache>
                <c:ptCount val="4"/>
                <c:pt idx="0">
                  <c:v>SIMD 2004</c:v>
                </c:pt>
                <c:pt idx="1">
                  <c:v>SIMD 2006</c:v>
                </c:pt>
                <c:pt idx="2">
                  <c:v>SIMD 2009</c:v>
                </c:pt>
                <c:pt idx="3">
                  <c:v>SIMD 2012</c:v>
                </c:pt>
              </c:strCache>
            </c:strRef>
          </c:cat>
          <c:val>
            <c:numRef>
              <c:f>'Box Plots'!$B$9:$E$9</c:f>
              <c:numCache>
                <c:formatCode>General</c:formatCode>
                <c:ptCount val="4"/>
                <c:pt idx="0">
                  <c:v>3872.5</c:v>
                </c:pt>
                <c:pt idx="1">
                  <c:v>3773.5</c:v>
                </c:pt>
                <c:pt idx="2">
                  <c:v>3746.5</c:v>
                </c:pt>
                <c:pt idx="3">
                  <c:v>3832.5</c:v>
                </c:pt>
              </c:numCache>
            </c:numRef>
          </c:val>
        </c:ser>
        <c:ser>
          <c:idx val="1"/>
          <c:order val="1"/>
          <c:tx>
            <c:strRef>
              <c:f>'Box Plots'!$A$10</c:f>
              <c:strCache>
                <c:ptCount val="1"/>
                <c:pt idx="0">
                  <c:v>Box 2 - lower</c:v>
                </c:pt>
              </c:strCache>
            </c:strRef>
          </c:tx>
          <c:spPr>
            <a:solidFill>
              <a:schemeClr val="accent4"/>
            </a:solidFill>
            <a:effectLst>
              <a:outerShdw blurRad="50800" dist="38100" dir="2700000" algn="tl" rotWithShape="0">
                <a:prstClr val="black">
                  <a:alpha val="40000"/>
                </a:prstClr>
              </a:outerShdw>
            </a:effectLst>
          </c:spPr>
          <c:invertIfNegative val="0"/>
          <c:cat>
            <c:strRef>
              <c:f>'Box Plots'!$B$2:$E$2</c:f>
              <c:strCache>
                <c:ptCount val="4"/>
                <c:pt idx="0">
                  <c:v>SIMD 2004</c:v>
                </c:pt>
                <c:pt idx="1">
                  <c:v>SIMD 2006</c:v>
                </c:pt>
                <c:pt idx="2">
                  <c:v>SIMD 2009</c:v>
                </c:pt>
                <c:pt idx="3">
                  <c:v>SIMD 2012</c:v>
                </c:pt>
              </c:strCache>
            </c:strRef>
          </c:cat>
          <c:val>
            <c:numRef>
              <c:f>'Box Plots'!$B$10:$E$10</c:f>
              <c:numCache>
                <c:formatCode>General</c:formatCode>
                <c:ptCount val="4"/>
                <c:pt idx="0">
                  <c:v>221.5</c:v>
                </c:pt>
                <c:pt idx="1">
                  <c:v>440.5</c:v>
                </c:pt>
                <c:pt idx="2">
                  <c:v>400.5</c:v>
                </c:pt>
                <c:pt idx="3">
                  <c:v>367.5</c:v>
                </c:pt>
              </c:numCache>
            </c:numRef>
          </c:val>
        </c:ser>
        <c:ser>
          <c:idx val="2"/>
          <c:order val="2"/>
          <c:tx>
            <c:strRef>
              <c:f>'Box Plots'!$A$11</c:f>
              <c:strCache>
                <c:ptCount val="1"/>
                <c:pt idx="0">
                  <c:v>Box 3 - upper</c:v>
                </c:pt>
              </c:strCache>
            </c:strRef>
          </c:tx>
          <c:spPr>
            <a:solidFill>
              <a:schemeClr val="accent4"/>
            </a:solidFill>
            <a:effectLst>
              <a:outerShdw blurRad="50800" dist="38100" dir="2700000" algn="tl" rotWithShape="0">
                <a:prstClr val="black">
                  <a:alpha val="40000"/>
                </a:prstClr>
              </a:outerShdw>
            </a:effectLst>
          </c:spPr>
          <c:invertIfNegative val="0"/>
          <c:errBars>
            <c:errBarType val="plus"/>
            <c:errValType val="cust"/>
            <c:noEndCap val="0"/>
            <c:plus>
              <c:numRef>
                <c:f>'Box Plots'!$B$13:$E$13</c:f>
                <c:numCache>
                  <c:formatCode>General</c:formatCode>
                  <c:ptCount val="4"/>
                  <c:pt idx="0">
                    <c:v>613.5</c:v>
                  </c:pt>
                  <c:pt idx="1">
                    <c:v>1280</c:v>
                  </c:pt>
                  <c:pt idx="2">
                    <c:v>767</c:v>
                  </c:pt>
                  <c:pt idx="3">
                    <c:v>874</c:v>
                  </c:pt>
                </c:numCache>
              </c:numRef>
            </c:plus>
            <c:minus>
              <c:numLit>
                <c:formatCode>General</c:formatCode>
                <c:ptCount val="1"/>
                <c:pt idx="0">
                  <c:v>1</c:v>
                </c:pt>
              </c:numLit>
            </c:minus>
            <c:spPr>
              <a:effectLst>
                <a:outerShdw blurRad="50800" dist="38100" dir="2700000" algn="tl" rotWithShape="0">
                  <a:prstClr val="black">
                    <a:alpha val="40000"/>
                  </a:prstClr>
                </a:outerShdw>
              </a:effectLst>
            </c:spPr>
          </c:errBars>
          <c:cat>
            <c:strRef>
              <c:f>'Box Plots'!$B$2:$E$2</c:f>
              <c:strCache>
                <c:ptCount val="4"/>
                <c:pt idx="0">
                  <c:v>SIMD 2004</c:v>
                </c:pt>
                <c:pt idx="1">
                  <c:v>SIMD 2006</c:v>
                </c:pt>
                <c:pt idx="2">
                  <c:v>SIMD 2009</c:v>
                </c:pt>
                <c:pt idx="3">
                  <c:v>SIMD 2012</c:v>
                </c:pt>
              </c:strCache>
            </c:strRef>
          </c:cat>
          <c:val>
            <c:numRef>
              <c:f>'Box Plots'!$B$11:$E$11</c:f>
              <c:numCache>
                <c:formatCode>General</c:formatCode>
                <c:ptCount val="4"/>
                <c:pt idx="0">
                  <c:v>722.5</c:v>
                </c:pt>
                <c:pt idx="1">
                  <c:v>268</c:v>
                </c:pt>
                <c:pt idx="2">
                  <c:v>372</c:v>
                </c:pt>
                <c:pt idx="3">
                  <c:v>364</c:v>
                </c:pt>
              </c:numCache>
            </c:numRef>
          </c:val>
        </c:ser>
        <c:dLbls>
          <c:showLegendKey val="0"/>
          <c:showVal val="0"/>
          <c:showCatName val="0"/>
          <c:showSerName val="0"/>
          <c:showPercent val="0"/>
          <c:showBubbleSize val="0"/>
        </c:dLbls>
        <c:gapWidth val="150"/>
        <c:overlap val="100"/>
        <c:axId val="227264768"/>
        <c:axId val="227295232"/>
      </c:barChart>
      <c:catAx>
        <c:axId val="227264768"/>
        <c:scaling>
          <c:orientation val="minMax"/>
        </c:scaling>
        <c:delete val="0"/>
        <c:axPos val="b"/>
        <c:majorTickMark val="out"/>
        <c:minorTickMark val="none"/>
        <c:tickLblPos val="nextTo"/>
        <c:crossAx val="227295232"/>
        <c:crosses val="autoZero"/>
        <c:auto val="1"/>
        <c:lblAlgn val="ctr"/>
        <c:lblOffset val="100"/>
        <c:noMultiLvlLbl val="0"/>
      </c:catAx>
      <c:valAx>
        <c:axId val="227295232"/>
        <c:scaling>
          <c:orientation val="minMax"/>
          <c:max val="6505"/>
          <c:min val="0"/>
        </c:scaling>
        <c:delete val="0"/>
        <c:axPos val="l"/>
        <c:majorGridlines/>
        <c:title>
          <c:tx>
            <c:rich>
              <a:bodyPr rot="-5400000" vert="horz"/>
              <a:lstStyle/>
              <a:p>
                <a:pPr>
                  <a:defRPr b="0"/>
                </a:pPr>
                <a:r>
                  <a:rPr lang="en-GB" b="0"/>
                  <a:t>SIMD Rank</a:t>
                </a:r>
              </a:p>
            </c:rich>
          </c:tx>
          <c:layout/>
          <c:overlay val="0"/>
        </c:title>
        <c:numFmt formatCode="General" sourceLinked="1"/>
        <c:majorTickMark val="out"/>
        <c:minorTickMark val="none"/>
        <c:tickLblPos val="nextTo"/>
        <c:crossAx val="227264768"/>
        <c:crosses val="autoZero"/>
        <c:crossBetween val="between"/>
        <c:majorUnit val="1000"/>
      </c:valAx>
    </c:plotArea>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manualLayout>
          <c:layoutTarget val="inner"/>
          <c:xMode val="edge"/>
          <c:yMode val="edge"/>
          <c:x val="0.13697373194204385"/>
          <c:y val="6.2947067238912732E-2"/>
          <c:w val="0.51820139555726241"/>
          <c:h val="0.79806427630022658"/>
        </c:manualLayout>
      </c:layout>
      <c:areaChart>
        <c:grouping val="stacked"/>
        <c:varyColors val="0"/>
        <c:ser>
          <c:idx val="0"/>
          <c:order val="0"/>
          <c:tx>
            <c:strRef>
              <c:f>CNPAPopStats!$B$7</c:f>
              <c:strCache>
                <c:ptCount val="1"/>
                <c:pt idx="0">
                  <c:v>41 - 50% (most deprived in CNP)</c:v>
                </c:pt>
              </c:strCache>
            </c:strRef>
          </c:tx>
          <c:cat>
            <c:strRef>
              <c:f>CNPAPopStats!$C$2:$F$2</c:f>
              <c:strCache>
                <c:ptCount val="4"/>
                <c:pt idx="0">
                  <c:v>SIMD 2004</c:v>
                </c:pt>
                <c:pt idx="1">
                  <c:v>SIMD 2006</c:v>
                </c:pt>
                <c:pt idx="2">
                  <c:v>SIMD 2009</c:v>
                </c:pt>
                <c:pt idx="3">
                  <c:v>SIMD 2012</c:v>
                </c:pt>
              </c:strCache>
            </c:strRef>
          </c:cat>
          <c:val>
            <c:numRef>
              <c:f>CNPAPopStats!$C$7:$F$7</c:f>
              <c:numCache>
                <c:formatCode>0</c:formatCode>
                <c:ptCount val="4"/>
                <c:pt idx="0">
                  <c:v>866</c:v>
                </c:pt>
                <c:pt idx="1">
                  <c:v>1924</c:v>
                </c:pt>
                <c:pt idx="2">
                  <c:v>2266</c:v>
                </c:pt>
                <c:pt idx="3" formatCode="General">
                  <c:v>804</c:v>
                </c:pt>
              </c:numCache>
            </c:numRef>
          </c:val>
        </c:ser>
        <c:ser>
          <c:idx val="1"/>
          <c:order val="1"/>
          <c:tx>
            <c:strRef>
              <c:f>CNPAPopStats!$B$8</c:f>
              <c:strCache>
                <c:ptCount val="1"/>
                <c:pt idx="0">
                  <c:v>51 - 60%</c:v>
                </c:pt>
              </c:strCache>
            </c:strRef>
          </c:tx>
          <c:cat>
            <c:strRef>
              <c:f>CNPAPopStats!$C$2:$F$2</c:f>
              <c:strCache>
                <c:ptCount val="4"/>
                <c:pt idx="0">
                  <c:v>SIMD 2004</c:v>
                </c:pt>
                <c:pt idx="1">
                  <c:v>SIMD 2006</c:v>
                </c:pt>
                <c:pt idx="2">
                  <c:v>SIMD 2009</c:v>
                </c:pt>
                <c:pt idx="3">
                  <c:v>SIMD 2012</c:v>
                </c:pt>
              </c:strCache>
            </c:strRef>
          </c:cat>
          <c:val>
            <c:numRef>
              <c:f>CNPAPopStats!$C$8:$F$8</c:f>
              <c:numCache>
                <c:formatCode>0</c:formatCode>
                <c:ptCount val="4"/>
                <c:pt idx="0">
                  <c:v>5477</c:v>
                </c:pt>
                <c:pt idx="1">
                  <c:v>3671</c:v>
                </c:pt>
                <c:pt idx="2">
                  <c:v>4772</c:v>
                </c:pt>
                <c:pt idx="3" formatCode="General">
                  <c:v>5317</c:v>
                </c:pt>
              </c:numCache>
            </c:numRef>
          </c:val>
        </c:ser>
        <c:ser>
          <c:idx val="2"/>
          <c:order val="2"/>
          <c:tx>
            <c:strRef>
              <c:f>CNPAPopStats!$B$9</c:f>
              <c:strCache>
                <c:ptCount val="1"/>
                <c:pt idx="0">
                  <c:v>61 - 70%</c:v>
                </c:pt>
              </c:strCache>
            </c:strRef>
          </c:tx>
          <c:cat>
            <c:strRef>
              <c:f>CNPAPopStats!$C$2:$F$2</c:f>
              <c:strCache>
                <c:ptCount val="4"/>
                <c:pt idx="0">
                  <c:v>SIMD 2004</c:v>
                </c:pt>
                <c:pt idx="1">
                  <c:v>SIMD 2006</c:v>
                </c:pt>
                <c:pt idx="2">
                  <c:v>SIMD 2009</c:v>
                </c:pt>
                <c:pt idx="3">
                  <c:v>SIMD 2012</c:v>
                </c:pt>
              </c:strCache>
            </c:strRef>
          </c:cat>
          <c:val>
            <c:numRef>
              <c:f>CNPAPopStats!$C$9:$F$9</c:f>
              <c:numCache>
                <c:formatCode>0</c:formatCode>
                <c:ptCount val="4"/>
                <c:pt idx="0">
                  <c:v>5377</c:v>
                </c:pt>
                <c:pt idx="1">
                  <c:v>9314</c:v>
                </c:pt>
                <c:pt idx="2">
                  <c:v>6524</c:v>
                </c:pt>
                <c:pt idx="3" formatCode="General">
                  <c:v>8353</c:v>
                </c:pt>
              </c:numCache>
            </c:numRef>
          </c:val>
        </c:ser>
        <c:ser>
          <c:idx val="3"/>
          <c:order val="3"/>
          <c:tx>
            <c:strRef>
              <c:f>CNPAPopStats!$B$10</c:f>
              <c:strCache>
                <c:ptCount val="1"/>
                <c:pt idx="0">
                  <c:v>71 - 80%</c:v>
                </c:pt>
              </c:strCache>
            </c:strRef>
          </c:tx>
          <c:cat>
            <c:strRef>
              <c:f>CNPAPopStats!$C$2:$F$2</c:f>
              <c:strCache>
                <c:ptCount val="4"/>
                <c:pt idx="0">
                  <c:v>SIMD 2004</c:v>
                </c:pt>
                <c:pt idx="1">
                  <c:v>SIMD 2006</c:v>
                </c:pt>
                <c:pt idx="2">
                  <c:v>SIMD 2009</c:v>
                </c:pt>
                <c:pt idx="3">
                  <c:v>SIMD 2012</c:v>
                </c:pt>
              </c:strCache>
            </c:strRef>
          </c:cat>
          <c:val>
            <c:numRef>
              <c:f>CNPAPopStats!$C$10:$F$10</c:f>
              <c:numCache>
                <c:formatCode>0</c:formatCode>
                <c:ptCount val="4"/>
                <c:pt idx="0">
                  <c:v>4663</c:v>
                </c:pt>
                <c:pt idx="1">
                  <c:v>1458</c:v>
                </c:pt>
                <c:pt idx="2">
                  <c:v>3892</c:v>
                </c:pt>
                <c:pt idx="3" formatCode="General">
                  <c:v>2287</c:v>
                </c:pt>
              </c:numCache>
            </c:numRef>
          </c:val>
        </c:ser>
        <c:ser>
          <c:idx val="4"/>
          <c:order val="4"/>
          <c:tx>
            <c:strRef>
              <c:f>CNPAPopStats!$B$11</c:f>
              <c:strCache>
                <c:ptCount val="1"/>
                <c:pt idx="0">
                  <c:v>81 - 90% (least deprived in CNP)</c:v>
                </c:pt>
              </c:strCache>
            </c:strRef>
          </c:tx>
          <c:cat>
            <c:strRef>
              <c:f>CNPAPopStats!$C$2:$F$2</c:f>
              <c:strCache>
                <c:ptCount val="4"/>
                <c:pt idx="0">
                  <c:v>SIMD 2004</c:v>
                </c:pt>
                <c:pt idx="1">
                  <c:v>SIMD 2006</c:v>
                </c:pt>
                <c:pt idx="2">
                  <c:v>SIMD 2009</c:v>
                </c:pt>
                <c:pt idx="3">
                  <c:v>SIMD 2012</c:v>
                </c:pt>
              </c:strCache>
            </c:strRef>
          </c:cat>
          <c:val>
            <c:numRef>
              <c:f>CNPAPopStats!$C$11:$F$11</c:f>
              <c:numCache>
                <c:formatCode>0</c:formatCode>
                <c:ptCount val="4"/>
                <c:pt idx="0">
                  <c:v>588</c:v>
                </c:pt>
                <c:pt idx="1">
                  <c:v>592</c:v>
                </c:pt>
                <c:pt idx="2">
                  <c:v>607</c:v>
                </c:pt>
                <c:pt idx="3" formatCode="General">
                  <c:v>1700</c:v>
                </c:pt>
              </c:numCache>
            </c:numRef>
          </c:val>
        </c:ser>
        <c:dLbls>
          <c:showLegendKey val="0"/>
          <c:showVal val="0"/>
          <c:showCatName val="0"/>
          <c:showSerName val="0"/>
          <c:showPercent val="0"/>
          <c:showBubbleSize val="0"/>
        </c:dLbls>
        <c:axId val="227314304"/>
        <c:axId val="227324288"/>
      </c:areaChart>
      <c:catAx>
        <c:axId val="227314304"/>
        <c:scaling>
          <c:orientation val="minMax"/>
        </c:scaling>
        <c:delete val="0"/>
        <c:axPos val="b"/>
        <c:majorTickMark val="out"/>
        <c:minorTickMark val="none"/>
        <c:tickLblPos val="nextTo"/>
        <c:crossAx val="227324288"/>
        <c:crosses val="autoZero"/>
        <c:auto val="1"/>
        <c:lblAlgn val="ctr"/>
        <c:lblOffset val="100"/>
        <c:noMultiLvlLbl val="0"/>
      </c:catAx>
      <c:valAx>
        <c:axId val="227324288"/>
        <c:scaling>
          <c:orientation val="minMax"/>
        </c:scaling>
        <c:delete val="0"/>
        <c:axPos val="l"/>
        <c:majorGridlines/>
        <c:title>
          <c:tx>
            <c:rich>
              <a:bodyPr rot="-5400000" vert="horz"/>
              <a:lstStyle/>
              <a:p>
                <a:pPr>
                  <a:defRPr b="0">
                    <a:latin typeface="Gill Sans MT" panose="020B0502020104020203" pitchFamily="34" charset="0"/>
                  </a:defRPr>
                </a:pPr>
                <a:r>
                  <a:rPr lang="en-US" b="0">
                    <a:latin typeface="Gill Sans MT" panose="020B0502020104020203" pitchFamily="34" charset="0"/>
                  </a:rPr>
                  <a:t>Persons</a:t>
                </a:r>
              </a:p>
            </c:rich>
          </c:tx>
          <c:layout/>
          <c:overlay val="0"/>
        </c:title>
        <c:numFmt formatCode="#,##0" sourceLinked="0"/>
        <c:majorTickMark val="out"/>
        <c:minorTickMark val="none"/>
        <c:tickLblPos val="nextTo"/>
        <c:crossAx val="227314304"/>
        <c:crosses val="autoZero"/>
        <c:crossBetween val="midCat"/>
      </c:valAx>
    </c:plotArea>
    <c:legend>
      <c:legendPos val="r"/>
      <c:layout>
        <c:manualLayout>
          <c:xMode val="edge"/>
          <c:yMode val="edge"/>
          <c:x val="0.66945146490834984"/>
          <c:y val="0.2499417615716491"/>
          <c:w val="0.33054853509165022"/>
          <c:h val="0.50011602626924856"/>
        </c:manualLayout>
      </c:layout>
      <c:overlay val="0"/>
    </c:legend>
    <c:plotVisOnly val="1"/>
    <c:dispBlanksAs val="zero"/>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bar"/>
        <c:grouping val="clustered"/>
        <c:varyColors val="0"/>
        <c:ser>
          <c:idx val="0"/>
          <c:order val="0"/>
          <c:tx>
            <c:strRef>
              <c:f>'Scottish Pyramid Builder'!$C$2</c:f>
              <c:strCache>
                <c:ptCount val="1"/>
                <c:pt idx="0">
                  <c:v>Male</c:v>
                </c:pt>
              </c:strCache>
            </c:strRef>
          </c:tx>
          <c:spPr>
            <a:effectLst>
              <a:outerShdw blurRad="50800" dist="38100" dir="2700000" algn="tl" rotWithShape="0">
                <a:prstClr val="black">
                  <a:alpha val="40000"/>
                </a:prstClr>
              </a:outerShdw>
            </a:effectLst>
          </c:spPr>
          <c:invertIfNegative val="0"/>
          <c:cat>
            <c:strRef>
              <c:f>'Scottish Pyramid Builder'!$A$3:$A$21</c:f>
              <c:strCache>
                <c:ptCount val="19"/>
                <c:pt idx="0">
                  <c:v>0 to 4</c:v>
                </c:pt>
                <c:pt idx="1">
                  <c:v>5 to 9</c:v>
                </c:pt>
                <c:pt idx="2">
                  <c:v>10 to 15</c:v>
                </c:pt>
                <c:pt idx="3">
                  <c:v>16 to 19</c:v>
                </c:pt>
                <c:pt idx="4">
                  <c:v>20 to 24</c:v>
                </c:pt>
                <c:pt idx="5">
                  <c:v>25 to 29</c:v>
                </c:pt>
                <c:pt idx="6">
                  <c:v>30 to 34</c:v>
                </c:pt>
                <c:pt idx="7">
                  <c:v>35 to 39</c:v>
                </c:pt>
                <c:pt idx="8">
                  <c:v>40 to 44</c:v>
                </c:pt>
                <c:pt idx="9">
                  <c:v>45 to 49</c:v>
                </c:pt>
                <c:pt idx="10">
                  <c:v>50 to 54</c:v>
                </c:pt>
                <c:pt idx="11">
                  <c:v>55 to 59</c:v>
                </c:pt>
                <c:pt idx="12">
                  <c:v>60 to 64</c:v>
                </c:pt>
                <c:pt idx="13">
                  <c:v>65 to 69</c:v>
                </c:pt>
                <c:pt idx="14">
                  <c:v>70 to 74</c:v>
                </c:pt>
                <c:pt idx="15">
                  <c:v>75 to 79</c:v>
                </c:pt>
                <c:pt idx="16">
                  <c:v>80 to 84</c:v>
                </c:pt>
                <c:pt idx="17">
                  <c:v>85 to 89 </c:v>
                </c:pt>
                <c:pt idx="18">
                  <c:v>90 or over</c:v>
                </c:pt>
              </c:strCache>
            </c:strRef>
          </c:cat>
          <c:val>
            <c:numRef>
              <c:f>'Scottish Pyramid Builder'!$E$3:$E$21</c:f>
              <c:numCache>
                <c:formatCode>General</c:formatCode>
                <c:ptCount val="19"/>
                <c:pt idx="0">
                  <c:v>-2.8181075660866362</c:v>
                </c:pt>
                <c:pt idx="1">
                  <c:v>-2.7132075569455876</c:v>
                </c:pt>
                <c:pt idx="2">
                  <c:v>-3.2050477832587063</c:v>
                </c:pt>
                <c:pt idx="3">
                  <c:v>-2.4588680569202364</c:v>
                </c:pt>
                <c:pt idx="4">
                  <c:v>-3.4408646321727159</c:v>
                </c:pt>
                <c:pt idx="5">
                  <c:v>-3.2505679847910716</c:v>
                </c:pt>
                <c:pt idx="6">
                  <c:v>-3.126294133778321</c:v>
                </c:pt>
                <c:pt idx="7">
                  <c:v>-2.8917725751518173</c:v>
                </c:pt>
                <c:pt idx="8">
                  <c:v>-3.3926243210365867</c:v>
                </c:pt>
                <c:pt idx="9">
                  <c:v>-3.7013475089902399</c:v>
                </c:pt>
                <c:pt idx="10">
                  <c:v>-3.5874729885714691</c:v>
                </c:pt>
                <c:pt idx="11">
                  <c:v>-3.1704450284353225</c:v>
                </c:pt>
                <c:pt idx="12">
                  <c:v>-2.9057432061099213</c:v>
                </c:pt>
                <c:pt idx="13">
                  <c:v>-2.6938892275147781</c:v>
                </c:pt>
                <c:pt idx="14">
                  <c:v>-1.9501705527225708</c:v>
                </c:pt>
                <c:pt idx="15">
                  <c:v>-1.5219290795260123</c:v>
                </c:pt>
                <c:pt idx="16">
                  <c:v>-1.0041645433158024</c:v>
                </c:pt>
                <c:pt idx="17">
                  <c:v>-0.5087530166385591</c:v>
                </c:pt>
                <c:pt idx="18">
                  <c:v>-0.22802660304200775</c:v>
                </c:pt>
              </c:numCache>
            </c:numRef>
          </c:val>
        </c:ser>
        <c:ser>
          <c:idx val="1"/>
          <c:order val="1"/>
          <c:tx>
            <c:strRef>
              <c:f>'Scottish Pyramid Builder'!$D$2</c:f>
              <c:strCache>
                <c:ptCount val="1"/>
                <c:pt idx="0">
                  <c:v>Female</c:v>
                </c:pt>
              </c:strCache>
            </c:strRef>
          </c:tx>
          <c:spPr>
            <a:effectLst>
              <a:outerShdw blurRad="50800" dist="38100" dir="2700000" algn="tl" rotWithShape="0">
                <a:prstClr val="black">
                  <a:alpha val="40000"/>
                </a:prstClr>
              </a:outerShdw>
            </a:effectLst>
          </c:spPr>
          <c:invertIfNegative val="0"/>
          <c:cat>
            <c:strRef>
              <c:f>'Scottish Pyramid Builder'!$A$3:$A$21</c:f>
              <c:strCache>
                <c:ptCount val="19"/>
                <c:pt idx="0">
                  <c:v>0 to 4</c:v>
                </c:pt>
                <c:pt idx="1">
                  <c:v>5 to 9</c:v>
                </c:pt>
                <c:pt idx="2">
                  <c:v>10 to 15</c:v>
                </c:pt>
                <c:pt idx="3">
                  <c:v>16 to 19</c:v>
                </c:pt>
                <c:pt idx="4">
                  <c:v>20 to 24</c:v>
                </c:pt>
                <c:pt idx="5">
                  <c:v>25 to 29</c:v>
                </c:pt>
                <c:pt idx="6">
                  <c:v>30 to 34</c:v>
                </c:pt>
                <c:pt idx="7">
                  <c:v>35 to 39</c:v>
                </c:pt>
                <c:pt idx="8">
                  <c:v>40 to 44</c:v>
                </c:pt>
                <c:pt idx="9">
                  <c:v>45 to 49</c:v>
                </c:pt>
                <c:pt idx="10">
                  <c:v>50 to 54</c:v>
                </c:pt>
                <c:pt idx="11">
                  <c:v>55 to 59</c:v>
                </c:pt>
                <c:pt idx="12">
                  <c:v>60 to 64</c:v>
                </c:pt>
                <c:pt idx="13">
                  <c:v>65 to 69</c:v>
                </c:pt>
                <c:pt idx="14">
                  <c:v>70 to 74</c:v>
                </c:pt>
                <c:pt idx="15">
                  <c:v>75 to 79</c:v>
                </c:pt>
                <c:pt idx="16">
                  <c:v>80 to 84</c:v>
                </c:pt>
                <c:pt idx="17">
                  <c:v>85 to 89 </c:v>
                </c:pt>
                <c:pt idx="18">
                  <c:v>90 or over</c:v>
                </c:pt>
              </c:strCache>
            </c:strRef>
          </c:cat>
          <c:val>
            <c:numRef>
              <c:f>'Scottish Pyramid Builder'!$F$3:$F$21</c:f>
              <c:numCache>
                <c:formatCode>General</c:formatCode>
                <c:ptCount val="19"/>
                <c:pt idx="0">
                  <c:v>2.7018090024155321</c:v>
                </c:pt>
                <c:pt idx="1">
                  <c:v>2.5906360874535594</c:v>
                </c:pt>
                <c:pt idx="2">
                  <c:v>3.0645272912112342</c:v>
                </c:pt>
                <c:pt idx="3">
                  <c:v>2.3512109298814954</c:v>
                </c:pt>
                <c:pt idx="4">
                  <c:v>3.4606825735715629</c:v>
                </c:pt>
                <c:pt idx="5">
                  <c:v>3.325065680469649</c:v>
                </c:pt>
                <c:pt idx="6">
                  <c:v>3.2502349101457133</c:v>
                </c:pt>
                <c:pt idx="7">
                  <c:v>2.9963395096475072</c:v>
                </c:pt>
                <c:pt idx="8">
                  <c:v>3.6068468304431702</c:v>
                </c:pt>
                <c:pt idx="9">
                  <c:v>3.919400376818448</c:v>
                </c:pt>
                <c:pt idx="10">
                  <c:v>3.7489956874235086</c:v>
                </c:pt>
                <c:pt idx="11">
                  <c:v>3.3134080678820932</c:v>
                </c:pt>
                <c:pt idx="12">
                  <c:v>3.0406199333332582</c:v>
                </c:pt>
                <c:pt idx="13">
                  <c:v>2.8825575099635579</c:v>
                </c:pt>
                <c:pt idx="14">
                  <c:v>2.2859097952442129</c:v>
                </c:pt>
                <c:pt idx="15">
                  <c:v>1.9494303868439957</c:v>
                </c:pt>
                <c:pt idx="16">
                  <c:v>1.4819046096420665</c:v>
                </c:pt>
                <c:pt idx="17">
                  <c:v>0.91732458161198493</c:v>
                </c:pt>
                <c:pt idx="18">
                  <c:v>0.54379987098908755</c:v>
                </c:pt>
              </c:numCache>
            </c:numRef>
          </c:val>
        </c:ser>
        <c:dLbls>
          <c:showLegendKey val="0"/>
          <c:showVal val="0"/>
          <c:showCatName val="0"/>
          <c:showSerName val="0"/>
          <c:showPercent val="0"/>
          <c:showBubbleSize val="0"/>
        </c:dLbls>
        <c:gapWidth val="0"/>
        <c:overlap val="100"/>
        <c:axId val="205052160"/>
        <c:axId val="205074816"/>
      </c:barChart>
      <c:catAx>
        <c:axId val="205052160"/>
        <c:scaling>
          <c:orientation val="minMax"/>
        </c:scaling>
        <c:delete val="0"/>
        <c:axPos val="l"/>
        <c:title>
          <c:tx>
            <c:rich>
              <a:bodyPr rot="-5400000" vert="horz"/>
              <a:lstStyle/>
              <a:p>
                <a:pPr>
                  <a:defRPr b="0"/>
                </a:pPr>
                <a:r>
                  <a:rPr lang="en-GB" b="0"/>
                  <a:t>Age cohort</a:t>
                </a:r>
              </a:p>
            </c:rich>
          </c:tx>
          <c:layout/>
          <c:overlay val="0"/>
        </c:title>
        <c:majorTickMark val="out"/>
        <c:minorTickMark val="none"/>
        <c:tickLblPos val="low"/>
        <c:txPr>
          <a:bodyPr/>
          <a:lstStyle/>
          <a:p>
            <a:pPr>
              <a:defRPr sz="800"/>
            </a:pPr>
            <a:endParaRPr lang="en-US"/>
          </a:p>
        </c:txPr>
        <c:crossAx val="205074816"/>
        <c:crosses val="autoZero"/>
        <c:auto val="1"/>
        <c:lblAlgn val="ctr"/>
        <c:lblOffset val="100"/>
        <c:tickLblSkip val="1"/>
        <c:noMultiLvlLbl val="0"/>
      </c:catAx>
      <c:valAx>
        <c:axId val="205074816"/>
        <c:scaling>
          <c:orientation val="minMax"/>
          <c:max val="4"/>
          <c:min val="-4"/>
        </c:scaling>
        <c:delete val="0"/>
        <c:axPos val="b"/>
        <c:majorGridlines/>
        <c:title>
          <c:tx>
            <c:rich>
              <a:bodyPr/>
              <a:lstStyle/>
              <a:p>
                <a:pPr>
                  <a:defRPr/>
                </a:pPr>
                <a:r>
                  <a:rPr lang="en-US"/>
                  <a:t>%</a:t>
                </a:r>
              </a:p>
            </c:rich>
          </c:tx>
          <c:layout/>
          <c:overlay val="0"/>
        </c:title>
        <c:numFmt formatCode="0;0" sourceLinked="0"/>
        <c:majorTickMark val="out"/>
        <c:minorTickMark val="none"/>
        <c:tickLblPos val="nextTo"/>
        <c:txPr>
          <a:bodyPr/>
          <a:lstStyle/>
          <a:p>
            <a:pPr>
              <a:defRPr sz="800"/>
            </a:pPr>
            <a:endParaRPr lang="en-US"/>
          </a:p>
        </c:txPr>
        <c:crossAx val="205052160"/>
        <c:crosses val="autoZero"/>
        <c:crossBetween val="between"/>
      </c:valAx>
    </c:plotArea>
    <c:legend>
      <c:legendPos val="b"/>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clustered"/>
        <c:varyColors val="0"/>
        <c:ser>
          <c:idx val="0"/>
          <c:order val="0"/>
          <c:spPr>
            <a:effectLst>
              <a:outerShdw blurRad="50800" dist="38100" dir="2700000" algn="tl" rotWithShape="0">
                <a:prstClr val="black">
                  <a:alpha val="40000"/>
                </a:prstClr>
              </a:outerShdw>
            </a:effectLst>
          </c:spPr>
          <c:invertIfNegative val="0"/>
          <c:cat>
            <c:numRef>
              <c:f>'Total NP Pop'!$B$1:$N$1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'Total NP Pop'!$B$7:$N$7</c:f>
              <c:numCache>
                <c:formatCode>General</c:formatCode>
                <c:ptCount val="13"/>
                <c:pt idx="0">
                  <c:v>16333</c:v>
                </c:pt>
                <c:pt idx="1">
                  <c:v>16471</c:v>
                </c:pt>
                <c:pt idx="2">
                  <c:v>16749</c:v>
                </c:pt>
                <c:pt idx="3">
                  <c:v>16971</c:v>
                </c:pt>
                <c:pt idx="4">
                  <c:v>17264</c:v>
                </c:pt>
                <c:pt idx="5">
                  <c:v>17590</c:v>
                </c:pt>
                <c:pt idx="6">
                  <c:v>17835</c:v>
                </c:pt>
                <c:pt idx="7">
                  <c:v>18024</c:v>
                </c:pt>
                <c:pt idx="8">
                  <c:v>18061</c:v>
                </c:pt>
                <c:pt idx="9">
                  <c:v>18344</c:v>
                </c:pt>
                <c:pt idx="10">
                  <c:v>18461</c:v>
                </c:pt>
                <c:pt idx="11">
                  <c:v>18461</c:v>
                </c:pt>
                <c:pt idx="12">
                  <c:v>18420</c:v>
                </c:pt>
              </c:numCache>
            </c:numRef>
          </c:val>
        </c:ser>
        <c:dLbls>
          <c:showLegendKey val="0"/>
          <c:showVal val="0"/>
          <c:showCatName val="0"/>
          <c:showSerName val="0"/>
          <c:showPercent val="0"/>
          <c:showBubbleSize val="0"/>
        </c:dLbls>
        <c:gapWidth val="150"/>
        <c:axId val="205083008"/>
        <c:axId val="205084544"/>
      </c:barChart>
      <c:catAx>
        <c:axId val="205083008"/>
        <c:scaling>
          <c:orientation val="minMax"/>
        </c:scaling>
        <c:delete val="0"/>
        <c:axPos val="b"/>
        <c:numFmt formatCode="General" sourceLinked="1"/>
        <c:majorTickMark val="out"/>
        <c:minorTickMark val="none"/>
        <c:tickLblPos val="nextTo"/>
        <c:txPr>
          <a:bodyPr rot="0"/>
          <a:lstStyle/>
          <a:p>
            <a:pPr>
              <a:defRPr/>
            </a:pPr>
            <a:endParaRPr lang="en-US"/>
          </a:p>
        </c:txPr>
        <c:crossAx val="205084544"/>
        <c:crosses val="autoZero"/>
        <c:auto val="1"/>
        <c:lblAlgn val="ctr"/>
        <c:lblOffset val="100"/>
        <c:noMultiLvlLbl val="0"/>
      </c:catAx>
      <c:valAx>
        <c:axId val="205084544"/>
        <c:scaling>
          <c:orientation val="minMax"/>
        </c:scaling>
        <c:delete val="0"/>
        <c:axPos val="l"/>
        <c:majorGridlines/>
        <c:title>
          <c:tx>
            <c:rich>
              <a:bodyPr rot="-5400000" vert="horz"/>
              <a:lstStyle/>
              <a:p>
                <a:pPr>
                  <a:defRPr b="0"/>
                </a:pPr>
                <a:r>
                  <a:rPr lang="en-US" b="0"/>
                  <a:t>Population</a:t>
                </a:r>
              </a:p>
            </c:rich>
          </c:tx>
          <c:layout/>
          <c:overlay val="0"/>
        </c:title>
        <c:numFmt formatCode="#,##0" sourceLinked="0"/>
        <c:majorTickMark val="out"/>
        <c:minorTickMark val="none"/>
        <c:tickLblPos val="nextTo"/>
        <c:crossAx val="205083008"/>
        <c:crosses val="autoZero"/>
        <c:crossBetween val="between"/>
      </c:valAx>
    </c:plotArea>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percentStacked"/>
        <c:varyColors val="0"/>
        <c:ser>
          <c:idx val="3"/>
          <c:order val="0"/>
          <c:tx>
            <c:strRef>
              <c:f>'Total NP Pop'!$A$6</c:f>
              <c:strCache>
                <c:ptCount val="1"/>
                <c:pt idx="0">
                  <c:v>Perth &amp; Kinross</c:v>
                </c:pt>
              </c:strCache>
            </c:strRef>
          </c:tx>
          <c:spPr>
            <a:effectLst>
              <a:outerShdw blurRad="50800" dist="38100" dir="2700000" algn="tl" rotWithShape="0">
                <a:prstClr val="black">
                  <a:alpha val="40000"/>
                </a:prstClr>
              </a:outerShdw>
            </a:effectLst>
          </c:spPr>
          <c:invertIfNegative val="0"/>
          <c:cat>
            <c:numRef>
              <c:f>'Total NP Pop'!$B$1:$N$1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'Total NP Pop'!$B$6:$N$6</c:f>
              <c:numCache>
                <c:formatCode>General</c:formatCode>
                <c:ptCount val="13"/>
                <c:pt idx="0">
                  <c:v>925</c:v>
                </c:pt>
                <c:pt idx="1">
                  <c:v>923</c:v>
                </c:pt>
                <c:pt idx="2">
                  <c:v>963</c:v>
                </c:pt>
                <c:pt idx="3">
                  <c:v>936</c:v>
                </c:pt>
                <c:pt idx="4">
                  <c:v>919</c:v>
                </c:pt>
                <c:pt idx="5">
                  <c:v>900</c:v>
                </c:pt>
                <c:pt idx="6">
                  <c:v>895</c:v>
                </c:pt>
                <c:pt idx="7">
                  <c:v>897</c:v>
                </c:pt>
                <c:pt idx="8">
                  <c:v>942</c:v>
                </c:pt>
                <c:pt idx="9">
                  <c:v>940</c:v>
                </c:pt>
                <c:pt idx="10">
                  <c:v>930</c:v>
                </c:pt>
                <c:pt idx="11">
                  <c:v>926</c:v>
                </c:pt>
                <c:pt idx="12">
                  <c:v>923</c:v>
                </c:pt>
              </c:numCache>
            </c:numRef>
          </c:val>
        </c:ser>
        <c:ser>
          <c:idx val="2"/>
          <c:order val="1"/>
          <c:tx>
            <c:strRef>
              <c:f>'Total NP Pop'!$A$5</c:f>
              <c:strCache>
                <c:ptCount val="1"/>
                <c:pt idx="0">
                  <c:v>Moray</c:v>
                </c:pt>
              </c:strCache>
            </c:strRef>
          </c:tx>
          <c:spPr>
            <a:effectLst>
              <a:outerShdw blurRad="50800" dist="38100" dir="2700000" algn="tl" rotWithShape="0">
                <a:prstClr val="black">
                  <a:alpha val="40000"/>
                </a:prstClr>
              </a:outerShdw>
            </a:effectLst>
          </c:spPr>
          <c:invertIfNegative val="0"/>
          <c:cat>
            <c:numRef>
              <c:f>'Total NP Pop'!$B$1:$N$1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'Total NP Pop'!$B$5:$N$5</c:f>
              <c:numCache>
                <c:formatCode>General</c:formatCode>
                <c:ptCount val="13"/>
                <c:pt idx="0">
                  <c:v>629</c:v>
                </c:pt>
                <c:pt idx="1">
                  <c:v>635</c:v>
                </c:pt>
                <c:pt idx="2">
                  <c:v>629</c:v>
                </c:pt>
                <c:pt idx="3">
                  <c:v>668</c:v>
                </c:pt>
                <c:pt idx="4">
                  <c:v>703</c:v>
                </c:pt>
                <c:pt idx="5">
                  <c:v>747</c:v>
                </c:pt>
                <c:pt idx="6">
                  <c:v>783</c:v>
                </c:pt>
                <c:pt idx="7">
                  <c:v>773</c:v>
                </c:pt>
                <c:pt idx="8">
                  <c:v>765</c:v>
                </c:pt>
                <c:pt idx="9">
                  <c:v>792</c:v>
                </c:pt>
                <c:pt idx="10">
                  <c:v>814</c:v>
                </c:pt>
                <c:pt idx="11">
                  <c:v>804</c:v>
                </c:pt>
                <c:pt idx="12">
                  <c:v>796</c:v>
                </c:pt>
              </c:numCache>
            </c:numRef>
          </c:val>
        </c:ser>
        <c:ser>
          <c:idx val="1"/>
          <c:order val="2"/>
          <c:tx>
            <c:strRef>
              <c:f>'Total NP Pop'!$A$4</c:f>
              <c:strCache>
                <c:ptCount val="1"/>
                <c:pt idx="0">
                  <c:v>Highland</c:v>
                </c:pt>
              </c:strCache>
            </c:strRef>
          </c:tx>
          <c:spPr>
            <a:effectLst>
              <a:outerShdw blurRad="50800" dist="38100" dir="2700000" algn="tl" rotWithShape="0">
                <a:prstClr val="black">
                  <a:alpha val="40000"/>
                </a:prstClr>
              </a:outerShdw>
            </a:effectLst>
          </c:spPr>
          <c:invertIfNegative val="0"/>
          <c:cat>
            <c:numRef>
              <c:f>'Total NP Pop'!$B$1:$N$1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'Total NP Pop'!$B$4:$N$4</c:f>
              <c:numCache>
                <c:formatCode>General</c:formatCode>
                <c:ptCount val="13"/>
                <c:pt idx="0">
                  <c:v>11649</c:v>
                </c:pt>
                <c:pt idx="1">
                  <c:v>11800</c:v>
                </c:pt>
                <c:pt idx="2">
                  <c:v>11983</c:v>
                </c:pt>
                <c:pt idx="3">
                  <c:v>12225</c:v>
                </c:pt>
                <c:pt idx="4">
                  <c:v>12494</c:v>
                </c:pt>
                <c:pt idx="5">
                  <c:v>12689</c:v>
                </c:pt>
                <c:pt idx="6">
                  <c:v>12950</c:v>
                </c:pt>
                <c:pt idx="7">
                  <c:v>13119</c:v>
                </c:pt>
                <c:pt idx="8">
                  <c:v>13176</c:v>
                </c:pt>
                <c:pt idx="9">
                  <c:v>13450</c:v>
                </c:pt>
                <c:pt idx="10">
                  <c:v>13582</c:v>
                </c:pt>
                <c:pt idx="11">
                  <c:v>13597</c:v>
                </c:pt>
                <c:pt idx="12">
                  <c:v>13561</c:v>
                </c:pt>
              </c:numCache>
            </c:numRef>
          </c:val>
        </c:ser>
        <c:ser>
          <c:idx val="0"/>
          <c:order val="3"/>
          <c:tx>
            <c:strRef>
              <c:f>'Total NP Pop'!$A$2</c:f>
              <c:strCache>
                <c:ptCount val="1"/>
                <c:pt idx="0">
                  <c:v>Aberdeenshire</c:v>
                </c:pt>
              </c:strCache>
            </c:strRef>
          </c:tx>
          <c:spPr>
            <a:effectLst>
              <a:outerShdw blurRad="50800" dist="38100" dir="2700000" algn="tl" rotWithShape="0">
                <a:prstClr val="black">
                  <a:alpha val="40000"/>
                </a:prstClr>
              </a:outerShdw>
            </a:effectLst>
          </c:spPr>
          <c:invertIfNegative val="0"/>
          <c:cat>
            <c:numRef>
              <c:f>'Total NP Pop'!$B$1:$N$1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'Total NP Pop'!$B$2:$N$2</c:f>
              <c:numCache>
                <c:formatCode>General</c:formatCode>
                <c:ptCount val="13"/>
                <c:pt idx="0">
                  <c:v>3130</c:v>
                </c:pt>
                <c:pt idx="1">
                  <c:v>3113</c:v>
                </c:pt>
                <c:pt idx="2">
                  <c:v>3174</c:v>
                </c:pt>
                <c:pt idx="3">
                  <c:v>3142</c:v>
                </c:pt>
                <c:pt idx="4">
                  <c:v>3148</c:v>
                </c:pt>
                <c:pt idx="5">
                  <c:v>3254</c:v>
                </c:pt>
                <c:pt idx="6">
                  <c:v>3207</c:v>
                </c:pt>
                <c:pt idx="7">
                  <c:v>3235</c:v>
                </c:pt>
                <c:pt idx="8">
                  <c:v>3178</c:v>
                </c:pt>
                <c:pt idx="9">
                  <c:v>3162</c:v>
                </c:pt>
                <c:pt idx="10">
                  <c:v>3135</c:v>
                </c:pt>
                <c:pt idx="11">
                  <c:v>3134</c:v>
                </c:pt>
                <c:pt idx="12">
                  <c:v>3140</c:v>
                </c:pt>
              </c:numCache>
            </c:numRef>
          </c:val>
        </c:ser>
        <c:dLbls>
          <c:showLegendKey val="0"/>
          <c:showVal val="0"/>
          <c:showCatName val="0"/>
          <c:showSerName val="0"/>
          <c:showPercent val="0"/>
          <c:showBubbleSize val="0"/>
        </c:dLbls>
        <c:gapWidth val="150"/>
        <c:overlap val="100"/>
        <c:axId val="205103104"/>
        <c:axId val="205104640"/>
      </c:barChart>
      <c:catAx>
        <c:axId val="205103104"/>
        <c:scaling>
          <c:orientation val="minMax"/>
        </c:scaling>
        <c:delete val="0"/>
        <c:axPos val="b"/>
        <c:numFmt formatCode="General" sourceLinked="1"/>
        <c:majorTickMark val="out"/>
        <c:minorTickMark val="none"/>
        <c:tickLblPos val="nextTo"/>
        <c:crossAx val="205104640"/>
        <c:crosses val="autoZero"/>
        <c:auto val="1"/>
        <c:lblAlgn val="ctr"/>
        <c:lblOffset val="100"/>
        <c:noMultiLvlLbl val="0"/>
      </c:catAx>
      <c:valAx>
        <c:axId val="205104640"/>
        <c:scaling>
          <c:orientation val="minMax"/>
        </c:scaling>
        <c:delete val="0"/>
        <c:axPos val="l"/>
        <c:majorGridlines/>
        <c:title>
          <c:tx>
            <c:rich>
              <a:bodyPr rot="-5400000" vert="horz"/>
              <a:lstStyle/>
              <a:p>
                <a:pPr>
                  <a:defRPr/>
                </a:pPr>
                <a:r>
                  <a:rPr lang="en-GB" b="0">
                    <a:solidFill>
                      <a:schemeClr val="bg1"/>
                    </a:solidFill>
                  </a:rPr>
                  <a:t>%</a:t>
                </a:r>
              </a:p>
            </c:rich>
          </c:tx>
          <c:layout/>
          <c:overlay val="0"/>
        </c:title>
        <c:numFmt formatCode="0%" sourceLinked="1"/>
        <c:majorTickMark val="out"/>
        <c:minorTickMark val="none"/>
        <c:tickLblPos val="nextTo"/>
        <c:crossAx val="205103104"/>
        <c:crosses val="autoZero"/>
        <c:crossBetween val="between"/>
      </c:valAx>
    </c:plotArea>
    <c:legend>
      <c:legendPos val="b"/>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clustered"/>
        <c:varyColors val="0"/>
        <c:ser>
          <c:idx val="0"/>
          <c:order val="0"/>
          <c:spPr>
            <a:effectLst>
              <a:outerShdw blurRad="50800" dist="38100" dir="2700000" algn="tl" rotWithShape="0">
                <a:prstClr val="black">
                  <a:alpha val="40000"/>
                </a:prstClr>
              </a:outerShdw>
            </a:effectLst>
          </c:spPr>
          <c:invertIfNegative val="0"/>
          <c:cat>
            <c:numRef>
              <c:f>'1'!$B$3:$AK$3</c:f>
              <c:numCache>
                <c:formatCode>General</c:formatCode>
                <c:ptCount val="3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pt idx="29">
                  <c:v>2031</c:v>
                </c:pt>
                <c:pt idx="30">
                  <c:v>2032</c:v>
                </c:pt>
                <c:pt idx="31">
                  <c:v>2033</c:v>
                </c:pt>
                <c:pt idx="32">
                  <c:v>2034</c:v>
                </c:pt>
                <c:pt idx="33">
                  <c:v>2035</c:v>
                </c:pt>
                <c:pt idx="34">
                  <c:v>2036</c:v>
                </c:pt>
                <c:pt idx="35">
                  <c:v>2037</c:v>
                </c:pt>
              </c:numCache>
            </c:numRef>
          </c:cat>
          <c:val>
            <c:numRef>
              <c:f>'1'!$B$4:$AK$4</c:f>
              <c:numCache>
                <c:formatCode>_-* #,##0_-;\-* #,##0_-;_-* "-"??_-;_-@_-</c:formatCode>
                <c:ptCount val="36"/>
                <c:pt idx="0">
                  <c:v>15550</c:v>
                </c:pt>
                <c:pt idx="1">
                  <c:v>15790</c:v>
                </c:pt>
                <c:pt idx="2">
                  <c:v>16040</c:v>
                </c:pt>
                <c:pt idx="3">
                  <c:v>16350</c:v>
                </c:pt>
                <c:pt idx="4">
                  <c:v>16690</c:v>
                </c:pt>
                <c:pt idx="5">
                  <c:v>16940</c:v>
                </c:pt>
                <c:pt idx="6">
                  <c:v>17130</c:v>
                </c:pt>
                <c:pt idx="7">
                  <c:v>17120</c:v>
                </c:pt>
                <c:pt idx="8">
                  <c:v>17400</c:v>
                </c:pt>
                <c:pt idx="9">
                  <c:v>17530</c:v>
                </c:pt>
                <c:pt idx="10">
                  <c:v>17540</c:v>
                </c:pt>
                <c:pt idx="11">
                  <c:v>17540</c:v>
                </c:pt>
                <c:pt idx="12">
                  <c:v>17570</c:v>
                </c:pt>
                <c:pt idx="13">
                  <c:v>17590</c:v>
                </c:pt>
                <c:pt idx="14">
                  <c:v>17610</c:v>
                </c:pt>
                <c:pt idx="15">
                  <c:v>17640</c:v>
                </c:pt>
                <c:pt idx="16">
                  <c:v>17660</c:v>
                </c:pt>
                <c:pt idx="17">
                  <c:v>17690</c:v>
                </c:pt>
                <c:pt idx="18">
                  <c:v>17710</c:v>
                </c:pt>
                <c:pt idx="19">
                  <c:v>17740</c:v>
                </c:pt>
                <c:pt idx="20">
                  <c:v>17760</c:v>
                </c:pt>
                <c:pt idx="21">
                  <c:v>17780</c:v>
                </c:pt>
                <c:pt idx="22">
                  <c:v>17800</c:v>
                </c:pt>
                <c:pt idx="23">
                  <c:v>17810</c:v>
                </c:pt>
                <c:pt idx="24">
                  <c:v>17830</c:v>
                </c:pt>
                <c:pt idx="25">
                  <c:v>17840</c:v>
                </c:pt>
                <c:pt idx="26">
                  <c:v>17840</c:v>
                </c:pt>
                <c:pt idx="27">
                  <c:v>17840</c:v>
                </c:pt>
                <c:pt idx="28">
                  <c:v>17840</c:v>
                </c:pt>
                <c:pt idx="29">
                  <c:v>17830</c:v>
                </c:pt>
                <c:pt idx="30">
                  <c:v>17810</c:v>
                </c:pt>
                <c:pt idx="31">
                  <c:v>17790</c:v>
                </c:pt>
                <c:pt idx="32">
                  <c:v>17770</c:v>
                </c:pt>
                <c:pt idx="33">
                  <c:v>17730</c:v>
                </c:pt>
                <c:pt idx="34">
                  <c:v>17700</c:v>
                </c:pt>
                <c:pt idx="35">
                  <c:v>17660</c:v>
                </c:pt>
              </c:numCache>
            </c:numRef>
          </c:val>
        </c:ser>
        <c:dLbls>
          <c:showLegendKey val="0"/>
          <c:showVal val="0"/>
          <c:showCatName val="0"/>
          <c:showSerName val="0"/>
          <c:showPercent val="0"/>
          <c:showBubbleSize val="0"/>
        </c:dLbls>
        <c:gapWidth val="150"/>
        <c:axId val="205282304"/>
        <c:axId val="205386496"/>
      </c:barChart>
      <c:catAx>
        <c:axId val="205282304"/>
        <c:scaling>
          <c:orientation val="minMax"/>
        </c:scaling>
        <c:delete val="0"/>
        <c:axPos val="b"/>
        <c:numFmt formatCode="General" sourceLinked="1"/>
        <c:majorTickMark val="out"/>
        <c:minorTickMark val="none"/>
        <c:tickLblPos val="nextTo"/>
        <c:txPr>
          <a:bodyPr rot="-2700000"/>
          <a:lstStyle/>
          <a:p>
            <a:pPr>
              <a:defRPr sz="800"/>
            </a:pPr>
            <a:endParaRPr lang="en-US"/>
          </a:p>
        </c:txPr>
        <c:crossAx val="205386496"/>
        <c:crosses val="autoZero"/>
        <c:auto val="1"/>
        <c:lblAlgn val="ctr"/>
        <c:lblOffset val="100"/>
        <c:noMultiLvlLbl val="0"/>
      </c:catAx>
      <c:valAx>
        <c:axId val="205386496"/>
        <c:scaling>
          <c:orientation val="minMax"/>
          <c:max val="18000"/>
          <c:min val="15000"/>
        </c:scaling>
        <c:delete val="0"/>
        <c:axPos val="l"/>
        <c:majorGridlines/>
        <c:title>
          <c:tx>
            <c:rich>
              <a:bodyPr rot="-5400000" vert="horz"/>
              <a:lstStyle/>
              <a:p>
                <a:pPr>
                  <a:defRPr b="0"/>
                </a:pPr>
                <a:r>
                  <a:rPr lang="en-US" b="0"/>
                  <a:t>Persons</a:t>
                </a:r>
              </a:p>
            </c:rich>
          </c:tx>
          <c:layout/>
          <c:overlay val="0"/>
        </c:title>
        <c:numFmt formatCode="_-* #,##0_-;\-* #,##0_-;_-* &quot;-&quot;??_-;_-@_-" sourceLinked="1"/>
        <c:majorTickMark val="out"/>
        <c:minorTickMark val="none"/>
        <c:tickLblPos val="nextTo"/>
        <c:txPr>
          <a:bodyPr/>
          <a:lstStyle/>
          <a:p>
            <a:pPr>
              <a:defRPr sz="800"/>
            </a:pPr>
            <a:endParaRPr lang="en-US"/>
          </a:p>
        </c:txPr>
        <c:crossAx val="205282304"/>
        <c:crosses val="autoZero"/>
        <c:crossBetween val="between"/>
      </c:valAx>
    </c:plotArea>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bar"/>
        <c:grouping val="clustered"/>
        <c:varyColors val="0"/>
        <c:ser>
          <c:idx val="0"/>
          <c:order val="0"/>
          <c:tx>
            <c:strRef>
              <c:f>'Population Pyramids'!$B$2</c:f>
              <c:strCache>
                <c:ptCount val="1"/>
                <c:pt idx="0">
                  <c:v>Male</c:v>
                </c:pt>
              </c:strCache>
            </c:strRef>
          </c:tx>
          <c:spPr>
            <a:effectLst>
              <a:outerShdw blurRad="50800" dist="38100" dir="2700000" algn="tl" rotWithShape="0">
                <a:prstClr val="black">
                  <a:alpha val="40000"/>
                </a:prstClr>
              </a:outerShdw>
            </a:effectLst>
          </c:spPr>
          <c:invertIfNegative val="0"/>
          <c:cat>
            <c:strRef>
              <c:f>'Population Pyramids'!$A$3:$A$21</c:f>
              <c:strCache>
                <c:ptCount val="19"/>
                <c:pt idx="0">
                  <c:v>0-4</c:v>
                </c:pt>
                <c:pt idx="1">
                  <c:v>5-9</c:v>
                </c:pt>
                <c:pt idx="2">
                  <c:v>10-14</c:v>
                </c:pt>
                <c:pt idx="3">
                  <c:v>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85-89</c:v>
                </c:pt>
                <c:pt idx="18">
                  <c:v>90 &amp; over</c:v>
                </c:pt>
              </c:strCache>
            </c:strRef>
          </c:cat>
          <c:val>
            <c:numRef>
              <c:f>'Population Pyramids'!$B$3:$B$21</c:f>
              <c:numCache>
                <c:formatCode>General</c:formatCode>
                <c:ptCount val="19"/>
                <c:pt idx="0">
                  <c:v>-420</c:v>
                </c:pt>
                <c:pt idx="1">
                  <c:v>-480</c:v>
                </c:pt>
                <c:pt idx="2">
                  <c:v>-510</c:v>
                </c:pt>
                <c:pt idx="3">
                  <c:v>-500</c:v>
                </c:pt>
                <c:pt idx="4">
                  <c:v>-450</c:v>
                </c:pt>
                <c:pt idx="5">
                  <c:v>-500</c:v>
                </c:pt>
                <c:pt idx="6">
                  <c:v>-410</c:v>
                </c:pt>
                <c:pt idx="7">
                  <c:v>-450</c:v>
                </c:pt>
                <c:pt idx="8">
                  <c:v>-650</c:v>
                </c:pt>
                <c:pt idx="9">
                  <c:v>-650</c:v>
                </c:pt>
                <c:pt idx="10">
                  <c:v>-620</c:v>
                </c:pt>
                <c:pt idx="11">
                  <c:v>-620</c:v>
                </c:pt>
                <c:pt idx="12">
                  <c:v>-690</c:v>
                </c:pt>
                <c:pt idx="13">
                  <c:v>-630</c:v>
                </c:pt>
                <c:pt idx="14">
                  <c:v>-430</c:v>
                </c:pt>
                <c:pt idx="15">
                  <c:v>-290</c:v>
                </c:pt>
                <c:pt idx="16">
                  <c:v>-230</c:v>
                </c:pt>
                <c:pt idx="17">
                  <c:v>-110</c:v>
                </c:pt>
                <c:pt idx="18">
                  <c:v>-50</c:v>
                </c:pt>
              </c:numCache>
            </c:numRef>
          </c:val>
        </c:ser>
        <c:ser>
          <c:idx val="1"/>
          <c:order val="1"/>
          <c:tx>
            <c:strRef>
              <c:f>'Population Pyramids'!$C$2</c:f>
              <c:strCache>
                <c:ptCount val="1"/>
                <c:pt idx="0">
                  <c:v>Female</c:v>
                </c:pt>
              </c:strCache>
            </c:strRef>
          </c:tx>
          <c:spPr>
            <a:effectLst>
              <a:outerShdw blurRad="50800" dist="38100" dir="2700000" algn="tl" rotWithShape="0">
                <a:prstClr val="black">
                  <a:alpha val="40000"/>
                </a:prstClr>
              </a:outerShdw>
            </a:effectLst>
          </c:spPr>
          <c:invertIfNegative val="0"/>
          <c:cat>
            <c:strRef>
              <c:f>'Population Pyramids'!$A$3:$A$21</c:f>
              <c:strCache>
                <c:ptCount val="19"/>
                <c:pt idx="0">
                  <c:v>0-4</c:v>
                </c:pt>
                <c:pt idx="1">
                  <c:v>5-9</c:v>
                </c:pt>
                <c:pt idx="2">
                  <c:v>10-14</c:v>
                </c:pt>
                <c:pt idx="3">
                  <c:v>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85-89</c:v>
                </c:pt>
                <c:pt idx="18">
                  <c:v>90 &amp; over</c:v>
                </c:pt>
              </c:strCache>
            </c:strRef>
          </c:cat>
          <c:val>
            <c:numRef>
              <c:f>'Population Pyramids'!$C$3:$C$21</c:f>
              <c:numCache>
                <c:formatCode>General</c:formatCode>
                <c:ptCount val="19"/>
                <c:pt idx="0">
                  <c:v>410</c:v>
                </c:pt>
                <c:pt idx="1">
                  <c:v>410</c:v>
                </c:pt>
                <c:pt idx="2">
                  <c:v>450</c:v>
                </c:pt>
                <c:pt idx="3">
                  <c:v>470</c:v>
                </c:pt>
                <c:pt idx="4">
                  <c:v>390</c:v>
                </c:pt>
                <c:pt idx="5">
                  <c:v>410</c:v>
                </c:pt>
                <c:pt idx="6">
                  <c:v>450</c:v>
                </c:pt>
                <c:pt idx="7">
                  <c:v>480</c:v>
                </c:pt>
                <c:pt idx="8">
                  <c:v>700</c:v>
                </c:pt>
                <c:pt idx="9">
                  <c:v>650</c:v>
                </c:pt>
                <c:pt idx="10">
                  <c:v>680</c:v>
                </c:pt>
                <c:pt idx="11">
                  <c:v>660</c:v>
                </c:pt>
                <c:pt idx="12">
                  <c:v>700</c:v>
                </c:pt>
                <c:pt idx="13">
                  <c:v>610</c:v>
                </c:pt>
                <c:pt idx="14">
                  <c:v>430</c:v>
                </c:pt>
                <c:pt idx="15">
                  <c:v>370</c:v>
                </c:pt>
                <c:pt idx="16">
                  <c:v>290</c:v>
                </c:pt>
                <c:pt idx="17">
                  <c:v>200</c:v>
                </c:pt>
                <c:pt idx="18">
                  <c:v>110</c:v>
                </c:pt>
              </c:numCache>
            </c:numRef>
          </c:val>
        </c:ser>
        <c:dLbls>
          <c:showLegendKey val="0"/>
          <c:showVal val="0"/>
          <c:showCatName val="0"/>
          <c:showSerName val="0"/>
          <c:showPercent val="0"/>
          <c:showBubbleSize val="0"/>
        </c:dLbls>
        <c:gapWidth val="0"/>
        <c:overlap val="100"/>
        <c:axId val="205472896"/>
        <c:axId val="205474816"/>
      </c:barChart>
      <c:catAx>
        <c:axId val="205472896"/>
        <c:scaling>
          <c:orientation val="minMax"/>
        </c:scaling>
        <c:delete val="0"/>
        <c:axPos val="l"/>
        <c:title>
          <c:tx>
            <c:rich>
              <a:bodyPr rot="-5400000" vert="horz"/>
              <a:lstStyle/>
              <a:p>
                <a:pPr>
                  <a:defRPr sz="800" b="0"/>
                </a:pPr>
                <a:r>
                  <a:rPr lang="en-GB" sz="800" b="0"/>
                  <a:t>Age cohort</a:t>
                </a:r>
              </a:p>
            </c:rich>
          </c:tx>
          <c:layout/>
          <c:overlay val="0"/>
        </c:title>
        <c:majorTickMark val="out"/>
        <c:minorTickMark val="none"/>
        <c:tickLblPos val="low"/>
        <c:txPr>
          <a:bodyPr/>
          <a:lstStyle/>
          <a:p>
            <a:pPr>
              <a:defRPr sz="800"/>
            </a:pPr>
            <a:endParaRPr lang="en-US"/>
          </a:p>
        </c:txPr>
        <c:crossAx val="205474816"/>
        <c:crosses val="autoZero"/>
        <c:auto val="1"/>
        <c:lblAlgn val="ctr"/>
        <c:lblOffset val="100"/>
        <c:tickLblSkip val="1"/>
        <c:noMultiLvlLbl val="0"/>
      </c:catAx>
      <c:valAx>
        <c:axId val="205474816"/>
        <c:scaling>
          <c:orientation val="minMax"/>
          <c:max val="750"/>
          <c:min val="-750"/>
        </c:scaling>
        <c:delete val="0"/>
        <c:axPos val="b"/>
        <c:majorGridlines/>
        <c:title>
          <c:tx>
            <c:rich>
              <a:bodyPr/>
              <a:lstStyle/>
              <a:p>
                <a:pPr>
                  <a:defRPr b="0"/>
                </a:pPr>
                <a:r>
                  <a:rPr lang="en-GB" b="0"/>
                  <a:t>Persons</a:t>
                </a:r>
              </a:p>
            </c:rich>
          </c:tx>
          <c:layout/>
          <c:overlay val="0"/>
        </c:title>
        <c:numFmt formatCode="0;0" sourceLinked="0"/>
        <c:majorTickMark val="out"/>
        <c:minorTickMark val="none"/>
        <c:tickLblPos val="nextTo"/>
        <c:txPr>
          <a:bodyPr/>
          <a:lstStyle/>
          <a:p>
            <a:pPr>
              <a:defRPr sz="800"/>
            </a:pPr>
            <a:endParaRPr lang="en-US"/>
          </a:p>
        </c:txPr>
        <c:crossAx val="205472896"/>
        <c:crosses val="autoZero"/>
        <c:crossBetween val="between"/>
      </c:valAx>
    </c:plotArea>
    <c:legend>
      <c:legendPos val="b"/>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bar"/>
        <c:grouping val="clustered"/>
        <c:varyColors val="0"/>
        <c:ser>
          <c:idx val="0"/>
          <c:order val="0"/>
          <c:tx>
            <c:strRef>
              <c:f>'Population Pyramids'!$D$2</c:f>
              <c:strCache>
                <c:ptCount val="1"/>
                <c:pt idx="0">
                  <c:v>Male</c:v>
                </c:pt>
              </c:strCache>
            </c:strRef>
          </c:tx>
          <c:spPr>
            <a:effectLst>
              <a:outerShdw blurRad="50800" dist="38100" dir="2700000" algn="tl" rotWithShape="0">
                <a:prstClr val="black">
                  <a:alpha val="40000"/>
                </a:prstClr>
              </a:outerShdw>
            </a:effectLst>
          </c:spPr>
          <c:invertIfNegative val="0"/>
          <c:cat>
            <c:strRef>
              <c:f>'Population Pyramids'!$A$3:$A$21</c:f>
              <c:strCache>
                <c:ptCount val="19"/>
                <c:pt idx="0">
                  <c:v>0-4</c:v>
                </c:pt>
                <c:pt idx="1">
                  <c:v>5-9</c:v>
                </c:pt>
                <c:pt idx="2">
                  <c:v>10-14</c:v>
                </c:pt>
                <c:pt idx="3">
                  <c:v>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85-89</c:v>
                </c:pt>
                <c:pt idx="18">
                  <c:v>90 &amp; over</c:v>
                </c:pt>
              </c:strCache>
            </c:strRef>
          </c:cat>
          <c:val>
            <c:numRef>
              <c:f>'Population Pyramids'!$D$3:$D$21</c:f>
              <c:numCache>
                <c:formatCode>General</c:formatCode>
                <c:ptCount val="19"/>
                <c:pt idx="0">
                  <c:v>-350</c:v>
                </c:pt>
                <c:pt idx="1">
                  <c:v>-400</c:v>
                </c:pt>
                <c:pt idx="2">
                  <c:v>-420</c:v>
                </c:pt>
                <c:pt idx="3">
                  <c:v>-410</c:v>
                </c:pt>
                <c:pt idx="4">
                  <c:v>-390</c:v>
                </c:pt>
                <c:pt idx="5">
                  <c:v>-430</c:v>
                </c:pt>
                <c:pt idx="6">
                  <c:v>-490</c:v>
                </c:pt>
                <c:pt idx="7">
                  <c:v>-530</c:v>
                </c:pt>
                <c:pt idx="8">
                  <c:v>-550</c:v>
                </c:pt>
                <c:pt idx="9">
                  <c:v>-550</c:v>
                </c:pt>
                <c:pt idx="10">
                  <c:v>-590</c:v>
                </c:pt>
                <c:pt idx="11">
                  <c:v>-510</c:v>
                </c:pt>
                <c:pt idx="12">
                  <c:v>-530</c:v>
                </c:pt>
                <c:pt idx="13">
                  <c:v>-670</c:v>
                </c:pt>
                <c:pt idx="14">
                  <c:v>-590</c:v>
                </c:pt>
                <c:pt idx="15">
                  <c:v>-480</c:v>
                </c:pt>
                <c:pt idx="16">
                  <c:v>-370</c:v>
                </c:pt>
                <c:pt idx="17">
                  <c:v>-290</c:v>
                </c:pt>
                <c:pt idx="18">
                  <c:v>-270</c:v>
                </c:pt>
              </c:numCache>
            </c:numRef>
          </c:val>
        </c:ser>
        <c:ser>
          <c:idx val="1"/>
          <c:order val="1"/>
          <c:tx>
            <c:strRef>
              <c:f>'Population Pyramids'!$E$2</c:f>
              <c:strCache>
                <c:ptCount val="1"/>
                <c:pt idx="0">
                  <c:v>Female</c:v>
                </c:pt>
              </c:strCache>
            </c:strRef>
          </c:tx>
          <c:spPr>
            <a:effectLst>
              <a:outerShdw blurRad="50800" dist="38100" dir="2700000" algn="tl" rotWithShape="0">
                <a:prstClr val="black">
                  <a:alpha val="40000"/>
                </a:prstClr>
              </a:outerShdw>
            </a:effectLst>
          </c:spPr>
          <c:invertIfNegative val="0"/>
          <c:cat>
            <c:strRef>
              <c:f>'Population Pyramids'!$A$3:$A$21</c:f>
              <c:strCache>
                <c:ptCount val="19"/>
                <c:pt idx="0">
                  <c:v>0-4</c:v>
                </c:pt>
                <c:pt idx="1">
                  <c:v>5-9</c:v>
                </c:pt>
                <c:pt idx="2">
                  <c:v>10-14</c:v>
                </c:pt>
                <c:pt idx="3">
                  <c:v>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85-89</c:v>
                </c:pt>
                <c:pt idx="18">
                  <c:v>90 &amp; over</c:v>
                </c:pt>
              </c:strCache>
            </c:strRef>
          </c:cat>
          <c:val>
            <c:numRef>
              <c:f>'Population Pyramids'!$E$3:$E$21</c:f>
              <c:numCache>
                <c:formatCode>General</c:formatCode>
                <c:ptCount val="19"/>
                <c:pt idx="0">
                  <c:v>330</c:v>
                </c:pt>
                <c:pt idx="1">
                  <c:v>400</c:v>
                </c:pt>
                <c:pt idx="2">
                  <c:v>390</c:v>
                </c:pt>
                <c:pt idx="3">
                  <c:v>310</c:v>
                </c:pt>
                <c:pt idx="4">
                  <c:v>260</c:v>
                </c:pt>
                <c:pt idx="5">
                  <c:v>360</c:v>
                </c:pt>
                <c:pt idx="6">
                  <c:v>320</c:v>
                </c:pt>
                <c:pt idx="7">
                  <c:v>450</c:v>
                </c:pt>
                <c:pt idx="8">
                  <c:v>620</c:v>
                </c:pt>
                <c:pt idx="9">
                  <c:v>580</c:v>
                </c:pt>
                <c:pt idx="10">
                  <c:v>540</c:v>
                </c:pt>
                <c:pt idx="11">
                  <c:v>580</c:v>
                </c:pt>
                <c:pt idx="12">
                  <c:v>550</c:v>
                </c:pt>
                <c:pt idx="13">
                  <c:v>660</c:v>
                </c:pt>
                <c:pt idx="14">
                  <c:v>600</c:v>
                </c:pt>
                <c:pt idx="15">
                  <c:v>580</c:v>
                </c:pt>
                <c:pt idx="16">
                  <c:v>500</c:v>
                </c:pt>
                <c:pt idx="17">
                  <c:v>420</c:v>
                </c:pt>
                <c:pt idx="18">
                  <c:v>390</c:v>
                </c:pt>
              </c:numCache>
            </c:numRef>
          </c:val>
        </c:ser>
        <c:dLbls>
          <c:showLegendKey val="0"/>
          <c:showVal val="0"/>
          <c:showCatName val="0"/>
          <c:showSerName val="0"/>
          <c:showPercent val="0"/>
          <c:showBubbleSize val="0"/>
        </c:dLbls>
        <c:gapWidth val="0"/>
        <c:overlap val="100"/>
        <c:axId val="205496704"/>
        <c:axId val="205498624"/>
      </c:barChart>
      <c:catAx>
        <c:axId val="205496704"/>
        <c:scaling>
          <c:orientation val="minMax"/>
        </c:scaling>
        <c:delete val="0"/>
        <c:axPos val="l"/>
        <c:title>
          <c:tx>
            <c:rich>
              <a:bodyPr rot="-5400000" vert="horz"/>
              <a:lstStyle/>
              <a:p>
                <a:pPr>
                  <a:defRPr b="0"/>
                </a:pPr>
                <a:r>
                  <a:rPr lang="en-US" b="0"/>
                  <a:t>Age cohort</a:t>
                </a:r>
              </a:p>
            </c:rich>
          </c:tx>
          <c:layout/>
          <c:overlay val="0"/>
        </c:title>
        <c:majorTickMark val="out"/>
        <c:minorTickMark val="none"/>
        <c:tickLblPos val="low"/>
        <c:txPr>
          <a:bodyPr/>
          <a:lstStyle/>
          <a:p>
            <a:pPr>
              <a:defRPr sz="800"/>
            </a:pPr>
            <a:endParaRPr lang="en-US"/>
          </a:p>
        </c:txPr>
        <c:crossAx val="205498624"/>
        <c:crosses val="autoZero"/>
        <c:auto val="1"/>
        <c:lblAlgn val="ctr"/>
        <c:lblOffset val="100"/>
        <c:tickLblSkip val="1"/>
        <c:noMultiLvlLbl val="0"/>
      </c:catAx>
      <c:valAx>
        <c:axId val="205498624"/>
        <c:scaling>
          <c:orientation val="minMax"/>
          <c:max val="750"/>
          <c:min val="-750"/>
        </c:scaling>
        <c:delete val="0"/>
        <c:axPos val="b"/>
        <c:majorGridlines/>
        <c:title>
          <c:tx>
            <c:rich>
              <a:bodyPr/>
              <a:lstStyle/>
              <a:p>
                <a:pPr>
                  <a:defRPr b="0"/>
                </a:pPr>
                <a:r>
                  <a:rPr lang="en-US" b="0"/>
                  <a:t>Persons</a:t>
                </a:r>
              </a:p>
            </c:rich>
          </c:tx>
          <c:layout/>
          <c:overlay val="0"/>
        </c:title>
        <c:numFmt formatCode="0;0" sourceLinked="0"/>
        <c:majorTickMark val="out"/>
        <c:minorTickMark val="none"/>
        <c:tickLblPos val="nextTo"/>
        <c:txPr>
          <a:bodyPr/>
          <a:lstStyle/>
          <a:p>
            <a:pPr>
              <a:defRPr sz="800"/>
            </a:pPr>
            <a:endParaRPr lang="en-US"/>
          </a:p>
        </c:txPr>
        <c:crossAx val="205496704"/>
        <c:crosses val="autoZero"/>
        <c:crossBetween val="between"/>
      </c:valAx>
    </c:plotArea>
    <c:legend>
      <c:legendPos val="b"/>
      <c:layout/>
      <c:overlay val="0"/>
    </c:legend>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clustered"/>
        <c:varyColors val="0"/>
        <c:ser>
          <c:idx val="0"/>
          <c:order val="0"/>
          <c:spPr>
            <a:effectLst>
              <a:outerShdw blurRad="50800" dist="38100" dir="2700000" algn="tl" rotWithShape="0">
                <a:prstClr val="black">
                  <a:alpha val="40000"/>
                </a:prstClr>
              </a:outerShdw>
            </a:effectLst>
          </c:spPr>
          <c:invertIfNegative val="0"/>
          <c:cat>
            <c:numRef>
              <c:f>'[2012-based-np-sdp-household-proj-alltabs.xlsx]Table 1'!$C$4:$H$4</c:f>
              <c:numCache>
                <c:formatCode>General</c:formatCode>
                <c:ptCount val="6"/>
                <c:pt idx="0">
                  <c:v>2012</c:v>
                </c:pt>
                <c:pt idx="1">
                  <c:v>2017</c:v>
                </c:pt>
                <c:pt idx="2">
                  <c:v>2022</c:v>
                </c:pt>
                <c:pt idx="3">
                  <c:v>2027</c:v>
                </c:pt>
                <c:pt idx="4">
                  <c:v>2032</c:v>
                </c:pt>
                <c:pt idx="5">
                  <c:v>2037</c:v>
                </c:pt>
              </c:numCache>
            </c:numRef>
          </c:cat>
          <c:val>
            <c:numRef>
              <c:f>'[2012-based-np-sdp-household-proj-alltabs.xlsx]Table 1'!$C$5:$H$5</c:f>
              <c:numCache>
                <c:formatCode>#,##0</c:formatCode>
                <c:ptCount val="6"/>
                <c:pt idx="0">
                  <c:v>7867</c:v>
                </c:pt>
                <c:pt idx="1">
                  <c:v>8146</c:v>
                </c:pt>
                <c:pt idx="2">
                  <c:v>8389</c:v>
                </c:pt>
                <c:pt idx="3">
                  <c:v>8589</c:v>
                </c:pt>
                <c:pt idx="4">
                  <c:v>8718</c:v>
                </c:pt>
                <c:pt idx="5">
                  <c:v>8780</c:v>
                </c:pt>
              </c:numCache>
            </c:numRef>
          </c:val>
        </c:ser>
        <c:dLbls>
          <c:showLegendKey val="0"/>
          <c:showVal val="0"/>
          <c:showCatName val="0"/>
          <c:showSerName val="0"/>
          <c:showPercent val="0"/>
          <c:showBubbleSize val="0"/>
        </c:dLbls>
        <c:gapWidth val="150"/>
        <c:axId val="205654272"/>
        <c:axId val="205668352"/>
      </c:barChart>
      <c:catAx>
        <c:axId val="205654272"/>
        <c:scaling>
          <c:orientation val="minMax"/>
        </c:scaling>
        <c:delete val="0"/>
        <c:axPos val="b"/>
        <c:numFmt formatCode="General" sourceLinked="1"/>
        <c:majorTickMark val="out"/>
        <c:minorTickMark val="none"/>
        <c:tickLblPos val="nextTo"/>
        <c:crossAx val="205668352"/>
        <c:crosses val="autoZero"/>
        <c:auto val="1"/>
        <c:lblAlgn val="ctr"/>
        <c:lblOffset val="100"/>
        <c:noMultiLvlLbl val="0"/>
      </c:catAx>
      <c:valAx>
        <c:axId val="205668352"/>
        <c:scaling>
          <c:orientation val="minMax"/>
        </c:scaling>
        <c:delete val="0"/>
        <c:axPos val="l"/>
        <c:majorGridlines/>
        <c:title>
          <c:tx>
            <c:rich>
              <a:bodyPr rot="-5400000" vert="horz"/>
              <a:lstStyle/>
              <a:p>
                <a:pPr>
                  <a:defRPr b="0"/>
                </a:pPr>
                <a:r>
                  <a:rPr lang="en-US" b="0"/>
                  <a:t>Households</a:t>
                </a:r>
              </a:p>
            </c:rich>
          </c:tx>
          <c:layout/>
          <c:overlay val="0"/>
        </c:title>
        <c:numFmt formatCode="#,##0" sourceLinked="1"/>
        <c:majorTickMark val="out"/>
        <c:minorTickMark val="none"/>
        <c:tickLblPos val="nextTo"/>
        <c:crossAx val="205654272"/>
        <c:crosses val="autoZero"/>
        <c:crossBetween val="between"/>
      </c:valAx>
    </c:plotArea>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barChart>
        <c:barDir val="col"/>
        <c:grouping val="clustered"/>
        <c:varyColors val="0"/>
        <c:ser>
          <c:idx val="0"/>
          <c:order val="0"/>
          <c:spPr>
            <a:effectLst>
              <a:outerShdw blurRad="50800" dist="38100" dir="2700000" algn="tl" rotWithShape="0">
                <a:prstClr val="black">
                  <a:alpha val="40000"/>
                </a:prstClr>
              </a:outerShdw>
            </a:effectLst>
          </c:spPr>
          <c:invertIfNegative val="0"/>
          <c:cat>
            <c:numRef>
              <c:f>'[2012-based-np-sdp-household-proj-alltabs.xlsx]Table 1'!$C$4:$H$4</c:f>
              <c:numCache>
                <c:formatCode>General</c:formatCode>
                <c:ptCount val="6"/>
                <c:pt idx="0">
                  <c:v>2012</c:v>
                </c:pt>
                <c:pt idx="1">
                  <c:v>2017</c:v>
                </c:pt>
                <c:pt idx="2">
                  <c:v>2022</c:v>
                </c:pt>
                <c:pt idx="3">
                  <c:v>2027</c:v>
                </c:pt>
                <c:pt idx="4">
                  <c:v>2032</c:v>
                </c:pt>
                <c:pt idx="5">
                  <c:v>2037</c:v>
                </c:pt>
              </c:numCache>
            </c:numRef>
          </c:cat>
          <c:val>
            <c:numRef>
              <c:f>'[2012-based-np-sdp-household-proj-alltabs.xlsx]Table 1'!$C$9:$H$9</c:f>
              <c:numCache>
                <c:formatCode>#,##0.00</c:formatCode>
                <c:ptCount val="6"/>
                <c:pt idx="0">
                  <c:v>2.15</c:v>
                </c:pt>
                <c:pt idx="1">
                  <c:v>2.09</c:v>
                </c:pt>
                <c:pt idx="2">
                  <c:v>2.04</c:v>
                </c:pt>
                <c:pt idx="3">
                  <c:v>2</c:v>
                </c:pt>
                <c:pt idx="4">
                  <c:v>1.9700000000000002</c:v>
                </c:pt>
                <c:pt idx="5">
                  <c:v>1.9300000000000002</c:v>
                </c:pt>
              </c:numCache>
            </c:numRef>
          </c:val>
        </c:ser>
        <c:dLbls>
          <c:showLegendKey val="0"/>
          <c:showVal val="0"/>
          <c:showCatName val="0"/>
          <c:showSerName val="0"/>
          <c:showPercent val="0"/>
          <c:showBubbleSize val="0"/>
        </c:dLbls>
        <c:gapWidth val="150"/>
        <c:axId val="205675904"/>
        <c:axId val="205685888"/>
      </c:barChart>
      <c:catAx>
        <c:axId val="205675904"/>
        <c:scaling>
          <c:orientation val="minMax"/>
        </c:scaling>
        <c:delete val="0"/>
        <c:axPos val="b"/>
        <c:numFmt formatCode="General" sourceLinked="1"/>
        <c:majorTickMark val="out"/>
        <c:minorTickMark val="none"/>
        <c:tickLblPos val="nextTo"/>
        <c:crossAx val="205685888"/>
        <c:crosses val="autoZero"/>
        <c:auto val="1"/>
        <c:lblAlgn val="ctr"/>
        <c:lblOffset val="100"/>
        <c:noMultiLvlLbl val="0"/>
      </c:catAx>
      <c:valAx>
        <c:axId val="205685888"/>
        <c:scaling>
          <c:orientation val="minMax"/>
        </c:scaling>
        <c:delete val="0"/>
        <c:axPos val="l"/>
        <c:majorGridlines/>
        <c:title>
          <c:tx>
            <c:rich>
              <a:bodyPr rot="-5400000" vert="horz"/>
              <a:lstStyle/>
              <a:p>
                <a:pPr>
                  <a:defRPr b="0"/>
                </a:pPr>
                <a:r>
                  <a:rPr lang="en-US" b="0"/>
                  <a:t>Persons</a:t>
                </a:r>
              </a:p>
            </c:rich>
          </c:tx>
          <c:layout/>
          <c:overlay val="0"/>
        </c:title>
        <c:numFmt formatCode="#,##0.00" sourceLinked="1"/>
        <c:majorTickMark val="out"/>
        <c:minorTickMark val="none"/>
        <c:tickLblPos val="nextTo"/>
        <c:crossAx val="205675904"/>
        <c:crosses val="autoZero"/>
        <c:crossBetween val="between"/>
      </c:valAx>
    </c:plotArea>
    <c:plotVisOnly val="1"/>
    <c:dispBlanksAs val="gap"/>
    <c:showDLblsOverMax val="0"/>
  </c:chart>
  <c:spPr>
    <a:ln>
      <a:noFill/>
    </a:ln>
  </c:spPr>
  <c:txPr>
    <a:bodyPr/>
    <a:lstStyle/>
    <a:p>
      <a:pPr>
        <a:defRPr>
          <a:latin typeface="Gill Sans MT" panose="020B05020201040202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Met15</b:Tag>
    <b:SourceType>InternetSite</b:SourceType>
    <b:Guid>{9865B173-44AB-4073-931D-961EA2E4B710}</b:Guid>
    <b:Author>
      <b:Author>
        <b:Corporate>Met Office</b:Corporate>
      </b:Author>
    </b:Author>
    <b:Title>UK climate - Historic station data</b:Title>
    <b:Year>2015</b:Year>
    <b:YearAccessed>2015</b:YearAccessed>
    <b:MonthAccessed>May</b:MonthAccessed>
    <b:DayAccessed>6</b:DayAccessed>
    <b:URL>http://www.metoffice.gov.uk/public/weather/climate-historic/#?tab=climateHistoric</b:URL>
    <b:RefOrder>80</b:RefOrder>
  </b:Source>
  <b:Source>
    <b:Tag>Dep14</b:Tag>
    <b:SourceType>Report</b:SourceType>
    <b:Guid>{36CCEE89-79FF-4F8D-9BB7-DD643A0D11C8}</b:Guid>
    <b:Author>
      <b:Author>
        <b:Corporate>Department of Energy and Climate Change</b:Corporate>
      </b:Author>
    </b:Author>
    <b:Title>Local Authority Carbon Dioxide Emissions Estimates 2012</b:Title>
    <b:Year>2014</b:Year>
    <b:Publisher>Department of Energy and Climate Change</b:Publisher>
    <b:City>London</b:City>
    <b:RefOrder>3</b:RefOrder>
  </b:Source>
  <b:Source>
    <b:Tag>Nat14</b:Tag>
    <b:SourceType>Report</b:SourceType>
    <b:Guid>{2E2F4880-E262-4D5C-AC73-847E333D9315}</b:Guid>
    <b:Author>
      <b:Author>
        <b:Corporate>National Records of Scotland</b:Corporate>
      </b:Author>
    </b:Author>
    <b:Title>Population Projections for Scotland's Strategic Development Plan Areas and National Parks (2012-based)</b:Title>
    <b:Year>2014</b:Year>
    <b:Publisher>National Records of Scotland</b:Publisher>
    <b:City>Edinburgh</b:City>
    <b:RefOrder>79</b:RefOrder>
  </b:Source>
  <b:Source>
    <b:Tag>Sco15</b:Tag>
    <b:SourceType>Report</b:SourceType>
    <b:Guid>{022DDF63-4C39-4F1D-86CF-B458BB0C4360}</b:Guid>
    <b:Author>
      <b:Author>
        <b:Corporate>Scottish Government</b:Corporate>
      </b:Author>
    </b:Author>
    <b:Title>Low Emission Strategy for Scotland (Consultation)</b:Title>
    <b:Year>2015</b:Year>
    <b:Publisher>Scottish Government</b:Publisher>
    <b:City>Edinburgh</b:City>
    <b:RefOrder>4</b:RefOrder>
  </b:Source>
  <b:Source>
    <b:Tag>ESa14</b:Tag>
    <b:SourceType>Report</b:SourceType>
    <b:Guid>{B5D92DD1-59EA-41AA-AD5D-61ABCEB76BD5}</b:Guid>
    <b:Author>
      <b:Author>
        <b:NameList>
          <b:Person>
            <b:Last>Sailsbury</b:Last>
            <b:First>E.</b:First>
          </b:Person>
          <b:Person>
            <b:Last>Thistlethwaite</b:Last>
            <b:First>G.</b:First>
          </b:Person>
          <b:Person>
            <b:Last>Pang</b:Last>
            <b:First>Y.</b:First>
          </b:Person>
          <b:Person>
            <b:Last>Bailey</b:Last>
            <b:First>R.</b:First>
          </b:Person>
        </b:NameList>
      </b:Author>
    </b:Author>
    <b:Title>Air Quality Pollutant Inventories for England, Scotland, Wales and Northern Ireland: 1990 - 2012</b:Title>
    <b:Year>2014</b:Year>
    <b:Publisher>National Atmospherice Emissions Inventory</b:Publisher>
    <b:City>Didcot</b:City>
    <b:RefOrder>81</b:RefOrder>
  </b:Source>
  <b:Source>
    <b:Tag>Sco14</b:Tag>
    <b:SourceType>Report</b:SourceType>
    <b:Guid>{F80498C5-7DCE-47BB-A29F-05FFE5DDB69B}</b:Guid>
    <b:Author>
      <b:Author>
        <b:Corporate>Scottish Government</b:Corporate>
      </b:Author>
    </b:Author>
    <b:Title>Scotland's State of the Environment Report, 2014</b:Title>
    <b:Year>2014</b:Year>
    <b:Publisher>Scottish Government</b:Publisher>
    <b:City>Edinburgh</b:City>
    <b:RefOrder>5</b:RefOrder>
  </b:Source>
  <b:Source>
    <b:Tag>Tra13</b:Tag>
    <b:SourceType>Report</b:SourceType>
    <b:Guid>{F75773A4-7823-40D6-962E-9BF0CC4F0066}</b:Guid>
    <b:Author>
      <b:Author>
        <b:Corporate>Transport Scotland</b:Corporate>
      </b:Author>
    </b:Author>
    <b:Title>A9 Dualling Programme: Strategic Enviornmental Assessment: Environmental Report</b:Title>
    <b:Year>2013</b:Year>
    <b:Publisher>Transport Scotland</b:Publisher>
    <b:City>Glasgow</b:City>
    <b:RefOrder>8</b:RefOrder>
  </b:Source>
  <b:Source>
    <b:Tag>Sco141</b:Tag>
    <b:SourceType>Report</b:SourceType>
    <b:Guid>{EEB0A3EF-0A56-45EC-A00E-5681B189365A}</b:Guid>
    <b:Author>
      <b:Author>
        <b:Corporate>Transport Scotland</b:Corporate>
      </b:Author>
    </b:Author>
    <b:Title>Scottish Transport Statistics No. 33</b:Title>
    <b:Year>2014</b:Year>
    <b:Publisher>Transport Scotland</b:Publisher>
    <b:City>Edinburgh</b:City>
    <b:RefOrder>7</b:RefOrder>
  </b:Source>
  <b:Source>
    <b:Tag>Tra15</b:Tag>
    <b:SourceType>Misc</b:SourceType>
    <b:Guid>{D0F65EA6-9AD7-4CC8-ABCC-BAB821E3DED1}</b:Guid>
    <b:Author>
      <b:Author>
        <b:Corporate>Transport Scotland</b:Corporate>
      </b:Author>
    </b:Author>
    <b:Title>A9 Dualling Update March 2015</b:Title>
    <b:Year>2015</b:Year>
    <b:City>Edinburgh</b:City>
    <b:Publisher>Transport Scotland</b:Publisher>
    <b:RefOrder>9</b:RefOrder>
  </b:Source>
  <b:Source>
    <b:Tag>Sco142</b:Tag>
    <b:SourceType>ElectronicSource</b:SourceType>
    <b:Guid>{FB4297B8-62CB-499A-AFC8-0DFA3FFE77B8}</b:Guid>
    <b:Author>
      <b:Author>
        <b:Corporate>Scottish Government</b:Corporate>
      </b:Author>
    </b:Author>
    <b:Title>Scottish Household Survey Transport: Local Area Analysis 2012 / 2013</b:Title>
    <b:Year>2014</b:Year>
    <b:City>Edinburgh</b:City>
    <b:Publisher>Scottish Government</b:Publisher>
    <b:RefOrder>6</b:RefOrder>
  </b:Source>
  <b:Source>
    <b:Tag>Off05</b:Tag>
    <b:SourceType>Report</b:SourceType>
    <b:Guid>{D92704A3-674E-4D20-BCC4-5891C7AB0AB0}</b:Guid>
    <b:Author>
      <b:Author>
        <b:Corporate>Office of the Deputy Prime Minister</b:Corporate>
      </b:Author>
    </b:Author>
    <b:Title>A Practical Guide to the Strategic Environmental Assessment Directive</b:Title>
    <b:Year>2005</b:Year>
    <b:Publisher>Office of the Deputy Prime Minister</b:Publisher>
    <b:City>London</b:City>
    <b:RefOrder>2</b:RefOrder>
  </b:Source>
  <b:Source>
    <b:Tag>Spe03</b:Tag>
    <b:SourceType>Report</b:SourceType>
    <b:Guid>{30899492-25A6-458E-A5AB-29F9D6895500}</b:Guid>
    <b:Author>
      <b:Author>
        <b:Corporate>Spey Catchment Steering Group</b:Corporate>
      </b:Author>
    </b:Author>
    <b:Title>River Spey Catchment Management Plan</b:Title>
    <b:City>Aviemore</b:City>
    <b:Publisher>Spey Catchment Steering Group</b:Publisher>
    <b:Year>2003</b:Year>
    <b:RefOrder>15</b:RefOrder>
  </b:Source>
  <b:Source>
    <b:Tag>Sco151</b:Tag>
    <b:SourceType>Report</b:SourceType>
    <b:Guid>{C7592ED9-565F-4FE3-B956-4A1821FCB288}</b:Guid>
    <b:Author>
      <b:Author>
        <b:Corporate>Scottish Environment Protection Agency</b:Corporate>
      </b:Author>
    </b:Author>
    <b:Title>Draft Flood Risk Management Strategy and Draft Local Flood Risk Management Plan for Findhorn, Nairn and Speyside Local Plan District (LPD 05)</b:Title>
    <b:Year>2015</b:Year>
    <b:Publisher>Scottish Environment Protection Agency</b:Publisher>
    <b:City>Edinburgh</b:City>
    <b:RefOrder>16</b:RefOrder>
  </b:Source>
  <b:Source>
    <b:Tag>Spe13</b:Tag>
    <b:SourceType>ElectronicSource</b:SourceType>
    <b:Guid>{B63DF824-D6C7-4A70-80FC-CEDAF1535A84}</b:Guid>
    <b:Author>
      <b:Author>
        <b:Corporate>Spey Catchment Initiative</b:Corporate>
      </b:Author>
    </b:Author>
    <b:Title>Allt Mor, Achnahannet Burn, and River Dulnain Riparian Habitat Enhancement Project.</b:Title>
    <b:Year>2013</b:Year>
    <b:Publisher>Spey Catchment Initiative</b:Publisher>
    <b:City>Knockando</b:City>
    <b:RefOrder>17</b:RefOrder>
  </b:Source>
  <b:Source>
    <b:Tag>Mai85</b:Tag>
    <b:SourceType>BookSection</b:SourceType>
    <b:Guid>{9412B6CD-4019-4D1D-80A1-A6D554C539E1}</b:Guid>
    <b:Author>
      <b:Author>
        <b:NameList>
          <b:Person>
            <b:Last>Maitland</b:Last>
            <b:First>P.S.</b:First>
          </b:Person>
        </b:NameList>
      </b:Author>
      <b:Editor>
        <b:NameList>
          <b:Person>
            <b:Last>Jenkins</b:Last>
            <b:First>D.</b:First>
          </b:Person>
        </b:NameList>
      </b:Editor>
    </b:Author>
    <b:Title>The status of the River Dee in a national and international context</b:Title>
    <b:City>Huntingdon</b:City>
    <b:Publisher>Institute of Terestrial Ecology</b:Publisher>
    <b:Year>1985</b:Year>
    <b:Pages>142-148</b:Pages>
    <b:BookTitle>The Biology and Management of the River Dee</b:BookTitle>
    <b:RefOrder>18</b:RefOrder>
  </b:Source>
  <b:Source>
    <b:Tag>Dee07</b:Tag>
    <b:SourceType>Report</b:SourceType>
    <b:Guid>{8C1D7585-3140-4167-84B5-5523784D10AC}</b:Guid>
    <b:Author>
      <b:Author>
        <b:Corporate>Dee Catchment Partnership</b:Corporate>
      </b:Author>
    </b:Author>
    <b:Title>Dee Catchment Management Plan Summary</b:Title>
    <b:Year>2007</b:Year>
    <b:City>Aberdeen</b:City>
    <b:Publisher>Dee Catchment Partnerhship</b:Publisher>
    <b:RefOrder>10</b:RefOrder>
  </b:Source>
  <b:Source>
    <b:Tag>Sco152</b:Tag>
    <b:SourceType>Report</b:SourceType>
    <b:Guid>{7390740B-1539-4A5E-94DA-BB28AE5D62C6}</b:Guid>
    <b:Author>
      <b:Author>
        <b:Corporate>Scottish Environment Protection Agency</b:Corporate>
      </b:Author>
    </b:Author>
    <b:Title>Draft Flood Risk Management Strategy and Draft Local Flood Risk Management Plan for North east Local Plan District (LPD 06)</b:Title>
    <b:Year>2015</b:Year>
    <b:Publisher>Scottish Environment Protection Agency</b:Publisher>
    <b:City>Edinburgh</b:City>
    <b:RefOrder>19</b:RefOrder>
  </b:Source>
  <b:Source>
    <b:Tag>MYo05</b:Tag>
    <b:SourceType>Report</b:SourceType>
    <b:Guid>{860AB4D3-FD33-49B1-892F-510FB16B8217}</b:Guid>
    <b:Author>
      <b:Author>
        <b:NameList>
          <b:Person>
            <b:Last>Young</b:Last>
            <b:First>M.</b:First>
          </b:Person>
        </b:NameList>
      </b:Author>
    </b:Author>
    <b:Title>A literature review of the water quality requirements of the freshwater pearl mussel (Margaritifera margaritifera) and related freshwater bivalves. Scottish Natural Heritage Commissioned Report No. 084 (ROAME No. F01AC609d).</b:Title>
    <b:Year>2005</b:Year>
    <b:Publisher>Scottish Natural Heritage</b:Publisher>
    <b:City>Inverness</b:City>
    <b:RefOrder>11</b:RefOrder>
  </b:Source>
  <b:Source>
    <b:Tag>Cai13</b:Tag>
    <b:SourceType>Report</b:SourceType>
    <b:Guid>{DEA5EEEC-82AB-4691-A4BE-54361038DFD5}</b:Guid>
    <b:Author>
      <b:Author>
        <b:Corporate>Cairngorms National Park Authority</b:Corporate>
      </b:Author>
    </b:Author>
    <b:Title>Cairngorms Nature Action Plan 2013-2018</b:Title>
    <b:Year>2013</b:Year>
    <b:Publisher>Cairngorms National Park Authority</b:Publisher>
    <b:City>Grantown-on-Spey</b:City>
    <b:RefOrder>12</b:RefOrder>
  </b:Source>
  <b:Source>
    <b:Tag>Sco09</b:Tag>
    <b:SourceType>Report</b:SourceType>
    <b:Guid>{48BF8003-BB0A-4290-AB48-1B22C52CB18E}</b:Guid>
    <b:Author>
      <b:Author>
        <b:Corporate>Scottish Government</b:Corporate>
      </b:Author>
    </b:Author>
    <b:Title>The Scottish Soil Framework</b:Title>
    <b:Year>2009</b:Year>
    <b:Publisher>Scottish Government</b:Publisher>
    <b:City>Edinburgh</b:City>
    <b:RefOrder>21</b:RefOrder>
  </b:Source>
  <b:Source>
    <b:Tag>Cun11</b:Tag>
    <b:SourceType>BookSection</b:SourceType>
    <b:Guid>{A1904295-EA0E-46FE-9BEF-68FA525D82D5}</b:Guid>
    <b:Author>
      <b:Author>
        <b:NameList>
          <b:Person>
            <b:Last>Cundill</b:Last>
            <b:First>A.</b:First>
          </b:Person>
          <b:Person>
            <b:Last>Bacon</b:Last>
            <b:First>J.</b:First>
          </b:Person>
          <b:Person>
            <b:Last>Dale</b:Last>
            <b:First>P.</b:First>
          </b:Person>
          <b:Person>
            <b:Last>Fordyce</b:Last>
            <b:First>F.M.</b:First>
          </b:Person>
          <b:Person>
            <b:Last>Fowler</b:Last>
            <b:First>D.</b:First>
          </b:Person>
          <b:Person>
            <b:Last>Hedmark</b:Last>
            <b:First>A.</b:First>
          </b:Person>
          <b:Person>
            <b:Last>Hern</b:Last>
            <b:First>A.</b:First>
          </b:Person>
          <b:Person>
            <b:Last>Skiba</b:Last>
            <b:First>U.</b:First>
          </b:Person>
        </b:NameList>
      </b:Author>
      <b:Editor>
        <b:NameList>
          <b:Person>
            <b:Last>Dobbie</b:Last>
            <b:First>K.E.</b:First>
          </b:Person>
          <b:Person>
            <b:Last>Bruneau</b:Last>
            <b:First>P.M.C.</b:First>
          </b:Person>
          <b:Person>
            <b:Last>Towers</b:Last>
            <b:First>W.</b:First>
          </b:Person>
        </b:NameList>
      </b:Editor>
    </b:Author>
    <b:Title>Contamination</b:Title>
    <b:Year>2011</b:Year>
    <b:Publisher>Natural Scotland</b:Publisher>
    <b:City>Edinburgh</b:City>
    <b:BookTitle>The State of Scotland’s Soil</b:BookTitle>
    <b:Pages>45-71</b:Pages>
    <b:RefOrder>82</b:RefOrder>
  </b:Source>
  <b:Source>
    <b:Tag>Sco153</b:Tag>
    <b:SourceType>Report</b:SourceType>
    <b:Guid>{80904D9F-4017-43F5-AC4A-2D8744244CC4}</b:Guid>
    <b:Author>
      <b:Author>
        <b:Corporate>Scottish Government</b:Corporate>
      </b:Author>
    </b:Author>
    <b:Title>Total Income from Farming: Estimates for Scotland 2012 to 2014</b:Title>
    <b:Year>2015</b:Year>
    <b:City>Edinburgh</b:City>
    <b:Publisher>Scottish Government</b:Publisher>
    <b:RefOrder>22</b:RefOrder>
  </b:Source>
  <b:Source>
    <b:Tag>Bal04</b:Tag>
    <b:SourceType>Report</b:SourceType>
    <b:Guid>{0C595CB3-F154-47DC-8382-EE7BD45AB3E1}</b:Guid>
    <b:Author>
      <b:Author>
        <b:NameList>
          <b:Person>
            <b:Last>Ballantyne</b:Last>
            <b:First>C.K.</b:First>
          </b:Person>
        </b:NameList>
      </b:Author>
    </b:Author>
    <b:Title>Geomorphological changes and trends in Scotland: debris-flows. Scottish Natural Heritage Commissioned Report No. 052 (ROAME No. F00AC107A).</b:Title>
    <b:Year>2004</b:Year>
    <b:Publisher>Scottish Natural Heritage</b:Publisher>
    <b:City>Edinburgh</b:City>
    <b:RefOrder>83</b:RefOrder>
  </b:Source>
  <b:Source>
    <b:Tag>Lil11</b:Tag>
    <b:SourceType>BookSection</b:SourceType>
    <b:Guid>{47F2027B-57A7-422E-B764-D2747899C2D6}</b:Guid>
    <b:Author>
      <b:Author>
        <b:NameList>
          <b:Person>
            <b:Last>Lilly</b:Last>
            <b:First>A.</b:First>
          </b:Person>
          <b:Person>
            <b:Last>Auton</b:Last>
            <b:First>C.A.</b:First>
          </b:Person>
          <b:Person>
            <b:Last>Baggaley</b:Last>
            <b:First>N.J.</b:First>
          </b:Person>
          <b:Person>
            <b:Last>Bowes</b:Last>
            <b:First>J.P.</b:First>
          </b:Person>
          <b:Person>
            <b:Last>Foster</b:Last>
            <b:First>C.</b:First>
          </b:Person>
          <b:Person>
            <b:Last>Haq</b:Last>
            <b:First>M.</b:First>
          </b:Person>
          <b:Person>
            <b:Last>Reeves</b:Last>
            <b:First>H.J.</b:First>
          </b:Person>
        </b:NameList>
      </b:Author>
      <b:Editor>
        <b:NameList>
          <b:Person>
            <b:Last>Dobbie</b:Last>
            <b:First>P.</b:First>
          </b:Person>
          <b:Person>
            <b:Last>Bruneau</b:Last>
            <b:First>P.</b:First>
          </b:Person>
          <b:Person>
            <b:Last>Towers</b:Last>
            <b:First>W.</b:First>
          </b:Person>
        </b:NameList>
      </b:Editor>
    </b:Author>
    <b:Title>Soil Erosion and Landslides</b:Title>
    <b:Year>2011</b:Year>
    <b:Publisher>Natural Scotland</b:Publisher>
    <b:City>Edinburgh</b:City>
    <b:BookTitle>The State of Scotland's Soils</b:BookTitle>
    <b:Pages>86-99</b:Pages>
    <b:RefOrder>84</b:RefOrder>
  </b:Source>
  <b:Source>
    <b:Tag>Lil09</b:Tag>
    <b:SourceType>Report</b:SourceType>
    <b:Guid>{352E4CF9-5857-4794-A4DE-DBD8C6507D52}</b:Guid>
    <b:Author>
      <b:Author>
        <b:NameList>
          <b:Person>
            <b:Last>Lilly</b:Last>
            <b:First>A.</b:First>
          </b:Person>
          <b:Person>
            <b:Last>Grieve</b:Last>
            <b:First>I.C.</b:First>
          </b:Person>
          <b:Person>
            <b:Last>Jordan</b:Last>
            <b:First>C.</b:First>
          </b:Person>
          <b:Person>
            <b:Last>Baggaley</b:Last>
            <b:First>N.J.</b:First>
          </b:Person>
          <b:Person>
            <b:Last>Birnie</b:Last>
            <b:First>R.V.</b:First>
          </b:Person>
          <b:Person>
            <b:Last>Futter</b:Last>
            <b:First>M.N.</b:First>
          </b:Person>
          <b:Person>
            <b:Last>Higgins</b:Last>
            <b:First>A.</b:First>
          </b:Person>
          <b:Person>
            <b:Last>Hough</b:Last>
            <b:First>R.</b:First>
          </b:Person>
          <b:Person>
            <b:Last>Jones</b:Last>
            <b:First>M.</b:First>
          </b:Person>
          <b:Person>
            <b:Last>Noland</b:Last>
            <b:First>A.J.</b:First>
          </b:Person>
          <b:Person>
            <b:Last>Stutter</b:Last>
            <b:First>M.I.</b:First>
          </b:Person>
          <b:Person>
            <b:Last>Towers</b:Last>
            <b:First>W.</b:First>
          </b:Person>
        </b:NameList>
      </b:Author>
    </b:Author>
    <b:Title>Climate change, land management and erosion in the organic and organo-mineral soils in Scotland and Northern Ireland. Scottish Natural Heritage Commissioned Report No.325 (ROAME No. F06AC104 - SNIFFER UKCC21).</b:Title>
    <b:Year>2009</b:Year>
    <b:City>Edinburgh</b:City>
    <b:Publisher>Scottish Natural Heritage</b:Publisher>
    <b:RefOrder>85</b:RefOrder>
  </b:Source>
  <b:Source>
    <b:Tag>Inn82</b:Tag>
    <b:SourceType>Report</b:SourceType>
    <b:Guid>{866788C8-1D6C-4D00-AE04-A02E8E0CDE8D}</b:Guid>
    <b:Author>
      <b:Author>
        <b:NameList>
          <b:Person>
            <b:Last>Innes</b:Last>
            <b:First>J.L.</b:First>
          </b:Person>
        </b:NameList>
      </b:Author>
    </b:Author>
    <b:Title>Debris flow activity in the Scottish Highlands. Unpublished PhD Thesis</b:Title>
    <b:Year>1982</b:Year>
    <b:City>Cambridge</b:City>
    <b:Publisher>University of Cambridge </b:Publisher>
    <b:RefOrder>86</b:RefOrder>
  </b:Source>
  <b:Source>
    <b:Tag>Luc92</b:Tag>
    <b:SourceType>JournalArticle</b:SourceType>
    <b:Guid>{C2BE2194-51CF-495D-B767-7BBBAC09B555}</b:Guid>
    <b:Author>
      <b:Author>
        <b:NameList>
          <b:Person>
            <b:Last>Luckman</b:Last>
            <b:First>B.H.</b:First>
          </b:Person>
        </b:NameList>
      </b:Author>
    </b:Author>
    <b:Title>Debris Flows and Snow Avalanche Landforms in the Lairig Ghru, Cairngorm Mountains, Scotland</b:Title>
    <b:Year>1992</b:Year>
    <b:JournalName>Geografiska Annaler. Series A, Physical Geography</b:JournalName>
    <b:Pages>190-121</b:Pages>
    <b:Volume>74</b:Volume>
    <b:Issue>2/3</b:Issue>
    <b:RefOrder>87</b:RefOrder>
  </b:Source>
  <b:Source>
    <b:Tag>Win05</b:Tag>
    <b:SourceType>Report</b:SourceType>
    <b:Guid>{43B5C920-EC61-4E65-8CFE-07EE1B40C681}</b:Guid>
    <b:Author>
      <b:Author>
        <b:NameList>
          <b:Person>
            <b:Last>Winter</b:Last>
            <b:First>M.G.</b:First>
          </b:Person>
          <b:Person>
            <b:Last>MacGregor</b:Last>
            <b:First>F.</b:First>
          </b:Person>
          <b:Person>
            <b:Last>Shackman</b:Last>
            <b:First>L.</b:First>
          </b:Person>
        </b:NameList>
      </b:Author>
    </b:Author>
    <b:Title>Scottish Road Network Landslide Study</b:Title>
    <b:Year>2005</b:Year>
    <b:Publisher>Scottish Executive</b:Publisher>
    <b:City>Edinburgh</b:City>
    <b:RefOrder>88</b:RefOrder>
  </b:Source>
  <b:Source>
    <b:Tag>Dyk08</b:Tag>
    <b:SourceType>JournalArticle</b:SourceType>
    <b:Guid>{CCB0B85E-03AE-4827-BA78-77898318451C}</b:Guid>
    <b:Author>
      <b:Author>
        <b:NameList>
          <b:Person>
            <b:Last>Dykes</b:Last>
            <b:First>A.P.</b:First>
          </b:Person>
          <b:Person>
            <b:Last>Warburton</b:Last>
            <b:First>J.</b:First>
          </b:Person>
        </b:NameList>
      </b:Author>
    </b:Author>
    <b:Title>Characteristics of the Shetland Islands (UK) peat slides of 19 September 2003</b:Title>
    <b:Year>2008</b:Year>
    <b:JournalName>Landslides</b:JournalName>
    <b:Pages>213-226</b:Pages>
    <b:Volume>5</b:Volume>
    <b:RefOrder>25</b:RefOrder>
  </b:Source>
  <b:Source>
    <b:Tag>Abe89</b:Tag>
    <b:SourceType>JournalArticle</b:SourceType>
    <b:Guid>{CEBBE38E-F447-4628-95A6-15AB6191D2B6}</b:Guid>
    <b:Author>
      <b:Author>
        <b:NameList>
          <b:Person>
            <b:Last>Aber</b:Last>
            <b:First>J.D.</b:First>
          </b:Person>
          <b:Person>
            <b:Last>Nadelhoffer</b:Last>
            <b:First>J.K.</b:First>
          </b:Person>
          <b:Person>
            <b:Last>Steudler</b:Last>
            <b:First>P.</b:First>
          </b:Person>
          <b:Person>
            <b:Last>Mellilo</b:Last>
            <b:First>J.M.</b:First>
          </b:Person>
        </b:NameList>
      </b:Author>
    </b:Author>
    <b:Title>Nitrogen saturation in northern forest ecosystems</b:Title>
    <b:JournalName>Bioscience</b:JournalName>
    <b:Year>1989</b:Year>
    <b:Pages>378-386</b:Pages>
    <b:Volume>39</b:Volume>
    <b:RefOrder>89</b:RefOrder>
  </b:Source>
  <b:Source>
    <b:Tag>Agr88</b:Tag>
    <b:SourceType>JournalArticle</b:SourceType>
    <b:Guid>{CA121131-433D-48CA-847B-C5197D129343}</b:Guid>
    <b:Author>
      <b:Author>
        <b:NameList>
          <b:Person>
            <b:Last>Agren</b:Last>
            <b:First>G.I.</b:First>
          </b:Person>
          <b:Person>
            <b:Last>Bosatta</b:Last>
            <b:First>E.</b:First>
          </b:Person>
        </b:NameList>
      </b:Author>
    </b:Author>
    <b:Title>Nitrogen saturation of terrestrial ecosystems</b:Title>
    <b:JournalName>Environmental Pollution</b:JournalName>
    <b:Year>1988</b:Year>
    <b:Pages>185-197</b:Pages>
    <b:Volume>45</b:Volume>
    <b:RefOrder>90</b:RefOrder>
  </b:Source>
  <b:Source>
    <b:Tag>Hel01</b:Tag>
    <b:SourceType>JournalArticle</b:SourceType>
    <b:Guid>{958C6B65-DA80-40D1-B456-74533F655882}</b:Guid>
    <b:Author>
      <b:Author>
        <b:NameList>
          <b:Person>
            <b:Last>Helliwell</b:Last>
            <b:First>R.C.</b:First>
          </b:Person>
          <b:Person>
            <b:Last>Ferrier</b:Last>
            <b:First>R.C.</b:First>
          </b:Person>
          <b:Person>
            <b:Last>Kernan</b:Last>
            <b:First>M.R.</b:First>
          </b:Person>
        </b:NameList>
      </b:Author>
    </b:Author>
    <b:Title>Interaction of nitrogen deposition and land use on soil and water quality in Scotland: issues of spatial variability and scale</b:Title>
    <b:JournalName>Science of the Total Environment</b:JournalName>
    <b:Year>2001</b:Year>
    <b:Pages>51-63</b:Pages>
    <b:Volume>265</b:Volume>
    <b:RefOrder>91</b:RefOrder>
  </b:Source>
  <b:Source>
    <b:Tag>Sou97</b:Tag>
    <b:SourceType>JournalArticle</b:SourceType>
    <b:Guid>{E4C9E416-B9A0-44F0-A420-594426753BFD}</b:Guid>
    <b:Author>
      <b:Author>
        <b:NameList>
          <b:Person>
            <b:Last>Soulsby</b:Last>
            <b:First>C.</b:First>
          </b:Person>
          <b:Person>
            <b:Last>Turnbull</b:Last>
            <b:First>D.</b:First>
          </b:Person>
          <b:Person>
            <b:Last>Hirst</b:Last>
            <b:First>D.</b:First>
          </b:Person>
          <b:Person>
            <b:Last>Langan</b:Last>
            <b:First>S.J.</b:First>
          </b:Person>
          <b:Person>
            <b:Last>Owen</b:Last>
            <b:First>R.</b:First>
          </b:Person>
        </b:NameList>
      </b:Author>
    </b:Author>
    <b:Title>Reversibility of stream acidification in the Cairngorm region of Scotland</b:Title>
    <b:Year>1997</b:Year>
    <b:JournalName>Journal of Hydrology</b:JournalName>
    <b:Pages>291-311</b:Pages>
    <b:Volume>195</b:Volume>
    <b:RefOrder>92</b:RefOrder>
  </b:Source>
  <b:Source>
    <b:Tag>Bal86</b:Tag>
    <b:SourceType>JournalArticle</b:SourceType>
    <b:Guid>{650A8208-C9A5-4430-96A9-83A3D474CA71}</b:Guid>
    <b:Author>
      <b:Author>
        <b:NameList>
          <b:Person>
            <b:Last>Ballantyne</b:Last>
            <b:First>C.K.</b:First>
          </b:Person>
        </b:NameList>
      </b:Author>
    </b:Author>
    <b:Title>Landslides and slope failures in Scotland: a review</b:Title>
    <b:Year>1986</b:Year>
    <b:JournalName>Scottish Geographical Magazine</b:JournalName>
    <b:Pages>134-150</b:Pages>
    <b:Volume>102</b:Volume>
    <b:RefOrder>93</b:RefOrder>
  </b:Source>
  <b:Source>
    <b:Tag>Bai57</b:Tag>
    <b:SourceType>JournalArticle</b:SourceType>
    <b:Guid>{AF4FDF91-D680-431C-862F-BD8321ED6106}</b:Guid>
    <b:Author>
      <b:Author>
        <b:NameList>
          <b:Person>
            <b:Last>Baird</b:Last>
            <b:First>P.D.</b:First>
          </b:Person>
          <b:Person>
            <b:Last>Lewis</b:Last>
            <b:First>W.E.V.</b:First>
          </b:Person>
        </b:NameList>
      </b:Author>
    </b:Author>
    <b:Title>The Cairngorm floods: summer solifluction and distributary formation</b:Title>
    <b:Year>1957</b:Year>
    <b:JournalName>Scottish Geographical Magazine</b:JournalName>
    <b:Pages>91-100</b:Pages>
    <b:Volume>73</b:Volume>
    <b:RefOrder>94</b:RefOrder>
  </b:Source>
  <b:Source>
    <b:Tag>Sco10</b:Tag>
    <b:SourceType>Report</b:SourceType>
    <b:Guid>{3B60EFF7-C53E-4B27-BBD0-95C62D866EF1}</b:Guid>
    <b:Author>
      <b:Author>
        <b:Corporate>Scottish Natural Heritage</b:Corporate>
      </b:Author>
    </b:Author>
    <b:Title>The special qualities of the National Scenic Areas. Scottish Natural Heritage Commissioned Report No.374 (iBids and Project no 648).</b:Title>
    <b:Year>2010</b:Year>
    <b:Publisher>Scottish Natural Heritage</b:Publisher>
    <b:City>Inverness</b:City>
    <b:RefOrder>38</b:RefOrder>
  </b:Source>
  <b:Source>
    <b:Tag>Sco143</b:Tag>
    <b:SourceType>Report</b:SourceType>
    <b:Guid>{B99620CF-8010-4584-B60F-F137759FDA1F}</b:Guid>
    <b:Author>
      <b:Author>
        <b:Corporate>Scottish Government</b:Corporate>
      </b:Author>
    </b:Author>
    <b:Title>Scottish Planning Policy</b:Title>
    <b:Year>2014</b:Year>
    <b:Publisher>Scottish Government</b:Publisher>
    <b:City>Edinburgh</b:City>
    <b:RefOrder>41</b:RefOrder>
  </b:Source>
  <b:Source>
    <b:Tag>Sco102</b:Tag>
    <b:SourceType>ElectronicSource</b:SourceType>
    <b:Guid>{92AC83DB-D652-4DB6-886B-37B8FE283BEB}</b:Guid>
    <b:Author>
      <b:Author>
        <b:Corporate>Scottish Natural Heritage</b:Corporate>
      </b:Author>
    </b:Author>
    <b:Title>National Scenic Areas: Scotland's Finest Landscapes</b:Title>
    <b:Year>2010</b:Year>
    <b:Publisher>Scottish Natural Heritage</b:Publisher>
    <b:City>Edinburgh</b:City>
    <b:RefOrder>40</b:RefOrder>
  </b:Source>
  <b:Source>
    <b:Tag>Sco103</b:Tag>
    <b:SourceType>Report</b:SourceType>
    <b:Guid>{B1A402C7-EFF6-4DEC-8AB7-73CEA4779B24}</b:Guid>
    <b:Author>
      <b:Author>
        <b:Corporate>Scottish Natural Heritage</b:Corporate>
      </b:Author>
    </b:Author>
    <b:Title>Guidance for identifying the special qualities of Scotland’s National Scenic Areas</b:Title>
    <b:City>Inverness</b:City>
    <b:Publisher>Scottish Natural Heritage</b:Publisher>
    <b:Year>2008</b:Year>
    <b:RefOrder>95</b:RefOrder>
  </b:Source>
  <b:Source>
    <b:Tag>Sco144</b:Tag>
    <b:SourceType>Report</b:SourceType>
    <b:Guid>{81F3B1E4-9FEC-4A08-8368-F2E41C314AAB}</b:Guid>
    <b:Author>
      <b:Author>
        <b:Corporate>Scottish Government</b:Corporate>
      </b:Author>
    </b:Author>
    <b:Title>Ambition l Opportunity l Place: Scotland's Third National Planning Framework</b:Title>
    <b:Year>2014</b:Year>
    <b:Publisher>Scottish Government</b:Publisher>
    <b:City>Edinburgh</b:City>
    <b:RefOrder>44</b:RefOrder>
  </b:Source>
  <b:Source>
    <b:Tag>Sco145</b:Tag>
    <b:SourceType>Report</b:SourceType>
    <b:Guid>{F1961FE2-507B-465E-A9AF-85E7D33B2B25}</b:Guid>
    <b:Author>
      <b:Author>
        <b:Corporate>Scottish Natural Heritage</b:Corporate>
      </b:Author>
    </b:Author>
    <b:Title>SNH’s Mapping of Scotland’s Wildness and Wild Land: Non–technical Description of the Methodology</b:Title>
    <b:Year>2014</b:Year>
    <b:City>Inverness</b:City>
    <b:StateProvince>Highland</b:StateProvince>
    <b:CountryRegion>Scotland</b:CountryRegion>
    <b:Month>June</b:Month>
    <b:Publisher>Scottish Natural Heritage</b:Publisher>
    <b:RefOrder>43</b:RefOrder>
  </b:Source>
  <b:Source>
    <b:Tag>Gra09</b:Tag>
    <b:SourceType>Report</b:SourceType>
    <b:Guid>{D30FD372-ADEF-47B8-B8DD-12AC16B25916}</b:Guid>
    <b:Author>
      <b:Author>
        <b:NameList>
          <b:Person>
            <b:Last>Grant</b:Last>
            <b:First>A.</b:First>
          </b:Person>
          <b:Person>
            <b:Last>Anderson</b:Last>
            <b:First>C.</b:First>
          </b:Person>
          <b:Person>
            <b:Last>Harden</b:Last>
            <b:First>J.</b:First>
          </b:Person>
          <b:Person>
            <b:Last>Hall</b:Last>
            <b:First>A.</b:First>
          </b:Person>
        </b:NameList>
      </b:Author>
    </b:Author>
    <b:Title>Cairngorms National Park Character Assessment</b:Title>
    <b:Year>2009</b:Year>
    <b:Publisher>Alison Grant and Associates</b:Publisher>
    <b:RefOrder>96</b:RefOrder>
  </b:Source>
  <b:Source>
    <b:Tag>Cou78</b:Tag>
    <b:SourceType>Report</b:SourceType>
    <b:Guid>{8AE2B9FB-14D7-478D-BB62-0C99C869A005}</b:Guid>
    <b:Author>
      <b:Author>
        <b:Corporate>Countryside Commission for Scotland</b:Corporate>
      </b:Author>
    </b:Author>
    <b:Title>Scotland's Scenic Heritage</b:Title>
    <b:Year>1978</b:Year>
    <b:Publisher>Countryside Commission for Scotland</b:Publisher>
    <b:City>Edinburgh</b:City>
    <b:RefOrder>42</b:RefOrder>
  </b:Source>
  <b:Source>
    <b:Tag>Roy01</b:Tag>
    <b:SourceType>Report</b:SourceType>
    <b:Guid>{97170693-A21A-4245-BD56-F9FBFD75130B}</b:Guid>
    <b:Author>
      <b:Author>
        <b:Corporate>Royal Commission on the Ancient and Historical Monuments of Scotland &amp; Historic Scotland</b:Corporate>
      </b:Author>
    </b:Author>
    <b:Title>The Historic Landscape of the Cairngorms</b:Title>
    <b:Year>2001</b:Year>
    <b:Publisher>Edinburgh</b:Publisher>
    <b:City>Royal Commission on the Ancient and Historical Monuments of Scotland and Historic Scotland</b:City>
    <b:RefOrder>45</b:RefOrder>
  </b:Source>
  <b:Source>
    <b:Tag>Sco101</b:Tag>
    <b:SourceType>Report</b:SourceType>
    <b:Guid>{8964B6A2-EF0E-4DE5-98F6-1EF787254CAF}</b:Guid>
    <b:Author>
      <b:Author>
        <b:Corporate>Scottish Natural Heritage &amp; Cairngorms National Park Authority</b:Corporate>
      </b:Author>
    </b:Author>
    <b:Title>The special landscape qualities of the Cairngorms National Park. Scottish Natural Heritage Commissioned Report, No.375 (iBids and Project no 648).</b:Title>
    <b:Year>2010</b:Year>
    <b:Publisher>Scottish Natural Heritage</b:Publisher>
    <b:City>Inverness</b:City>
    <b:RefOrder>39</b:RefOrder>
  </b:Source>
  <b:Source>
    <b:Tag>Sav12</b:Tag>
    <b:SourceType>InternetSite</b:SourceType>
    <b:Guid>{3D01884C-9609-4A16-AA2B-BDCE85EA5056}</b:Guid>
    <b:Title>Palaeolithic &amp; Mesolithic Panel Report</b:Title>
    <b:Year>2012</b:Year>
    <b:Author>
      <b:Author>
        <b:NameList>
          <b:Person>
            <b:Last>Saville</b:Last>
            <b:First>A.</b:First>
          </b:Person>
          <b:Person>
            <b:Last>Wickham-Jones</b:Last>
            <b:First>C.</b:First>
          </b:Person>
        </b:NameList>
      </b:Author>
    </b:Author>
    <b:Month>June</b:Month>
    <b:InternetSiteTitle>SCottish Archaeologica Research Framework</b:InternetSiteTitle>
    <b:YearAccessed>2015</b:YearAccessed>
    <b:MonthAccessed>May</b:MonthAccessed>
    <b:DayAccessed>26</b:DayAccessed>
    <b:URL>http://tinyurl.com/d86dgfq</b:URL>
    <b:RefOrder>48</b:RefOrder>
  </b:Source>
  <b:Source>
    <b:Tag>Hun12</b:Tag>
    <b:SourceType>InternetSite</b:SourceType>
    <b:Guid>{9E1C2C98-2951-4E43-9336-C0DB4F013CF3}</b:Guid>
    <b:Author>
      <b:Author>
        <b:NameList>
          <b:Person>
            <b:Last>Hunter</b:Last>
            <b:First>F.</b:First>
          </b:Person>
          <b:Person>
            <b:Last>Carruthers</b:Last>
            <b:First>M.</b:First>
          </b:Person>
        </b:NameList>
      </b:Author>
    </b:Author>
    <b:Title>Iron Age Panel Report</b:Title>
    <b:InternetSiteTitle>Scottish Archaeological Research Framework</b:InternetSiteTitle>
    <b:Year>2012</b:Year>
    <b:Month>September</b:Month>
    <b:YearAccessed>2015</b:YearAccessed>
    <b:MonthAccessed>May</b:MonthAccessed>
    <b:DayAccessed>26</b:DayAccessed>
    <b:URL>http://tinyurl.com/cx4nlt8</b:URL>
    <b:RefOrder>51</b:RefOrder>
  </b:Source>
  <b:Source>
    <b:Tag>Dow12</b:Tag>
    <b:SourceType>InternetSite</b:SourceType>
    <b:Guid>{46F1331A-1396-4C92-B988-323B2F5CE32A}</b:Guid>
    <b:Author>
      <b:Author>
        <b:NameList>
          <b:Person>
            <b:Last>Downes</b:Last>
            <b:First>J.</b:First>
          </b:Person>
        </b:NameList>
      </b:Author>
    </b:Author>
    <b:Title>Bronze Age Panel Report</b:Title>
    <b:InternetSiteTitle>Scottish Archaeological Research Framework</b:InternetSiteTitle>
    <b:Year>2012</b:Year>
    <b:Month>September</b:Month>
    <b:YearAccessed>2015</b:YearAccessed>
    <b:MonthAccessed>May</b:MonthAccessed>
    <b:DayAccessed>26</b:DayAccessed>
    <b:URL>http://tinyurl.com/clxgf5s</b:URL>
    <b:RefOrder>50</b:RefOrder>
  </b:Source>
  <b:Source>
    <b:Tag>She12</b:Tag>
    <b:SourceType>InternetSite</b:SourceType>
    <b:Guid>{1A52C6C3-8BAB-4C43-A193-5F0AABFC26BF}</b:Guid>
    <b:Author>
      <b:Author>
        <b:NameList>
          <b:Person>
            <b:Last>Sheridan</b:Last>
            <b:First>A.</b:First>
          </b:Person>
          <b:Person>
            <b:Last>Brophy</b:Last>
            <b:First>K.</b:First>
          </b:Person>
        </b:NameList>
      </b:Author>
    </b:Author>
    <b:Title>Neolithic Panel Report</b:Title>
    <b:InternetSiteTitle>Scottish Archaeological Research Framework</b:InternetSiteTitle>
    <b:Year>2012</b:Year>
    <b:Month>September</b:Month>
    <b:YearAccessed>2015</b:YearAccessed>
    <b:MonthAccessed>May</b:MonthAccessed>
    <b:DayAccessed>26</b:DayAccessed>
    <b:URL>http://tinyurl.com/d73xkvn</b:URL>
    <b:RefOrder>49</b:RefOrder>
  </b:Source>
  <b:Source>
    <b:Tag>Dal12</b:Tag>
    <b:SourceType>InternetSite</b:SourceType>
    <b:Guid>{933DAA42-F076-48CB-8CC6-BFF616B382E4}</b:Guid>
    <b:Author>
      <b:Author>
        <b:NameList>
          <b:Person>
            <b:Last>Dalglish</b:Last>
            <b:First>C.</b:First>
          </b:Person>
          <b:Person>
            <b:Last>Tarlow</b:Last>
            <b:First>S.</b:First>
          </b:Person>
        </b:NameList>
      </b:Author>
    </b:Author>
    <b:Title>Morern Panel Report</b:Title>
    <b:InternetSiteTitle>Scottish Archaeological Research Framework </b:InternetSiteTitle>
    <b:Year>2012</b:Year>
    <b:Month>September</b:Month>
    <b:YearAccessed>2015</b:YearAccessed>
    <b:MonthAccessed>May</b:MonthAccessed>
    <b:DayAccessed>26</b:DayAccessed>
    <b:URL> http://tinyurl.com/cf3hm6m</b:URL>
    <b:RefOrder>46</b:RefOrder>
  </b:Source>
  <b:Source>
    <b:Tag>Hal12</b:Tag>
    <b:SourceType>InternetSite</b:SourceType>
    <b:Guid>{5965AB16-B999-45D9-885D-F9F6AA4627CE}</b:Guid>
    <b:Author>
      <b:Author>
        <b:NameList>
          <b:Person>
            <b:Last>Hall</b:Last>
            <b:First>M.</b:First>
          </b:Person>
          <b:Person>
            <b:Last>Price</b:Last>
            <b:First>N.</b:First>
          </b:Person>
        </b:NameList>
      </b:Author>
    </b:Author>
    <b:Title>Medieval Panel Report</b:Title>
    <b:InternetSiteTitle>Scottish Archaeological Research Framework</b:InternetSiteTitle>
    <b:Year>2012</b:Year>
    <b:Month>September</b:Month>
    <b:YearAccessed>2015</b:YearAccessed>
    <b:MonthAccessed>May</b:MonthAccessed>
    <b:DayAccessed>26</b:DayAccessed>
    <b:URL>http://tinyurl.com/bogzn5w</b:URL>
    <b:RefOrder>47</b:RefOrder>
  </b:Source>
  <b:Source>
    <b:Tag>Cai06</b:Tag>
    <b:SourceType>Report</b:SourceType>
    <b:Guid>{C1B387A7-9971-4B22-9F95-44ADA46101A2}</b:Guid>
    <b:Title>State of the Park Report</b:Title>
    <b:Year>2006</b:Year>
    <b:Author>
      <b:Author>
        <b:Corporate>Cairngorms National Park Authority</b:Corporate>
      </b:Author>
    </b:Author>
    <b:Publisher>Cairngorms National Park Authority</b:Publisher>
    <b:City>Grantown-on-Spey</b:City>
    <b:RefOrder>53</b:RefOrder>
  </b:Source>
  <b:Source>
    <b:Tag>His11</b:Tag>
    <b:SourceType>Report</b:SourceType>
    <b:Guid>{2AD0B840-FD30-4B7F-B04F-C6285FA9501A}</b:Guid>
    <b:Author>
      <b:Author>
        <b:Corporate>Historic Scotland</b:Corporate>
      </b:Author>
    </b:Author>
    <b:Title>Scottish Historic Environment Policy</b:Title>
    <b:Year>2011</b:Year>
    <b:Publisher>Historic Scotland</b:Publisher>
    <b:City>Edinburgh</b:City>
    <b:RefOrder>54</b:RefOrder>
  </b:Source>
  <b:Source>
    <b:Tag>His111</b:Tag>
    <b:SourceType>Report</b:SourceType>
    <b:Guid>{1F07D3CF-38D8-4EF0-AB6C-B9A851FA7736}</b:Guid>
    <b:Author>
      <b:Author>
        <b:Corporate>Historic Scotland</b:Corporate>
      </b:Author>
    </b:Author>
    <b:Title>The Inventory of Historic Battlefields in Scotland</b:Title>
    <b:Year>2011</b:Year>
    <b:Publisher>Historic Scotland</b:Publisher>
    <b:City>Edinburgh</b:City>
    <b:RefOrder>56</b:RefOrder>
  </b:Source>
  <b:Source>
    <b:Tag>His07</b:Tag>
    <b:SourceType>Report</b:SourceType>
    <b:Guid>{88065B0B-8000-49EA-9668-5B62215DC6E6}</b:Guid>
    <b:Author>
      <b:Author>
        <b:Corporate>Historic Scotland</b:Corporate>
      </b:Author>
    </b:Author>
    <b:Title>A Selection of the Cairngorms National Park’s Architectural Heritage</b:Title>
    <b:Year>2007</b:Year>
    <b:Publisher>Historic Scotland</b:Publisher>
    <b:City>Edinburgh</b:City>
    <b:RefOrder>57</b:RefOrder>
  </b:Source>
  <b:Source>
    <b:Tag>Per07</b:Tag>
    <b:SourceType>Report</b:SourceType>
    <b:Guid>{6001BA6C-BBBE-4510-8E00-A206F2998904}</b:Guid>
    <b:Author>
      <b:Author>
        <b:Corporate>Perth and Kinross Council</b:Corporate>
      </b:Author>
    </b:Author>
    <b:Title>Blair Atholl Conservation Areas Appraisal</b:Title>
    <b:Year>2007</b:Year>
    <b:Publisher>Perth and Kinross Council</b:Publisher>
    <b:City>Perth</b:City>
    <b:RefOrder>58</b:RefOrder>
  </b:Source>
  <b:Source>
    <b:Tag>Toy15</b:Tag>
    <b:SourceType>InternetSite</b:SourceType>
    <b:Guid>{9ED7BD4D-E0A2-48CF-8AB7-23AE0A242019}</b:Guid>
    <b:Title>Buildings at Risk: Register for Scotland</b:Title>
    <b:Year>2015</b:Year>
    <b:Author>
      <b:Author>
        <b:Corporate>Royal Commission on the Ancient and Historical Monuments of Scotland</b:Corporate>
      </b:Author>
    </b:Author>
    <b:InternetSiteTitle>Buildings at Risk: Register for Scotland</b:InternetSiteTitle>
    <b:Month>05</b:Month>
    <b:Day>27</b:Day>
    <b:YearAccessed>2015</b:YearAccessed>
    <b:MonthAccessed>05</b:MonthAccessed>
    <b:DayAccessed>27</b:DayAccessed>
    <b:URL>www.buildingsatrisk.org.uk/</b:URL>
    <b:RefOrder>97</b:RefOrder>
  </b:Source>
  <b:Source>
    <b:Tag>Cai131</b:Tag>
    <b:SourceType>Report</b:SourceType>
    <b:Guid>{E9F66876-CF19-4678-8814-5CF98598213D}</b:Guid>
    <b:Author>
      <b:Author>
        <b:Corporate>Cairngorms National Park Authority</b:Corporate>
      </b:Author>
    </b:Author>
    <b:Title>Gaelic Language Plan</b:Title>
    <b:Year>2013</b:Year>
    <b:Publisher>Cairngorms National Park Authority</b:Publisher>
    <b:City>Grantown-on-Spey</b:City>
    <b:RefOrder>65</b:RefOrder>
  </b:Source>
  <b:Source>
    <b:Tag>Cry00</b:Tag>
    <b:SourceType>Book</b:SourceType>
    <b:Guid>{D98D49BF-0D9D-4773-B986-1200994E78E5}</b:Guid>
    <b:Title>Language Death</b:Title>
    <b:Year>2000</b:Year>
    <b:Publisher>Cambridge University Press</b:Publisher>
    <b:City>Cambridge</b:City>
    <b:Author>
      <b:Author>
        <b:NameList>
          <b:Person>
            <b:Last>Crystal</b:Last>
            <b:First>D.</b:First>
          </b:Person>
        </b:NameList>
      </b:Author>
    </b:Author>
    <b:RefOrder>98</b:RefOrder>
  </b:Source>
  <b:Source>
    <b:Tag>Rom00</b:Tag>
    <b:SourceType>Book</b:SourceType>
    <b:Guid>{83F525F7-9638-4EC6-81F6-55CCEE317D2F}</b:Guid>
    <b:Author>
      <b:Author>
        <b:NameList>
          <b:Person>
            <b:Last>Romaine</b:Last>
            <b:First>S.</b:First>
          </b:Person>
          <b:Person>
            <b:Last>Nettle</b:Last>
            <b:First>D.</b:First>
          </b:Person>
        </b:NameList>
      </b:Author>
    </b:Author>
    <b:Title>Vanishing Voices: The Extinction of the World's Languages</b:Title>
    <b:Year>2000</b:Year>
    <b:City>Oxford</b:City>
    <b:Publisher>Oxford University Press</b:Publisher>
    <b:RefOrder>99</b:RefOrder>
  </b:Source>
  <b:Source>
    <b:Tag>Sku00</b:Tag>
    <b:SourceType>Book</b:SourceType>
    <b:Guid>{73A84305-6ABC-42A2-B768-A5F88D38779B}</b:Guid>
    <b:Author>
      <b:Author>
        <b:NameList>
          <b:Person>
            <b:Last>Skutnubb-Kangas</b:Last>
            <b:First>T.</b:First>
          </b:Person>
        </b:NameList>
      </b:Author>
    </b:Author>
    <b:Title>Linguistic Genocide in Education - Or Worldwide Diversity and Human Rights?</b:Title>
    <b:Year>2000</b:Year>
    <b:City>London</b:City>
    <b:Publisher>Erlbaum</b:Publisher>
    <b:RefOrder>100</b:RefOrder>
  </b:Source>
  <b:Source>
    <b:Tag>Fis91</b:Tag>
    <b:SourceType>Book</b:SourceType>
    <b:Guid>{2F19F9EB-9030-439F-A8D3-21779B90DDF3}</b:Guid>
    <b:Author>
      <b:Author>
        <b:NameList>
          <b:Person>
            <b:Last>Fishman</b:Last>
            <b:First>J.</b:First>
          </b:Person>
        </b:NameList>
      </b:Author>
    </b:Author>
    <b:Title>Reversing Language Shift</b:Title>
    <b:Year>1991</b:Year>
    <b:City>Clevedon</b:City>
    <b:Publisher>Multilingual Matters</b:Publisher>
    <b:RefOrder>60</b:RefOrder>
  </b:Source>
  <b:Source>
    <b:Tag>Mos10</b:Tag>
    <b:SourceType>Book</b:SourceType>
    <b:Guid>{25D0BD83-4238-4516-86A9-C6B86C406132}</b:Guid>
    <b:Author>
      <b:Author>
        <b:NameList>
          <b:Person>
            <b:Last>Moseley</b:Last>
            <b:First>C.</b:First>
          </b:Person>
        </b:NameList>
      </b:Author>
    </b:Author>
    <b:Title>Atlas of the World’s Languages in Danger, 3rd edition</b:Title>
    <b:Year>2010</b:Year>
    <b:City>Paris</b:City>
    <b:Publisher>UNESCO Publishing</b:Publisher>
    <b:RefOrder>59</b:RefOrder>
  </b:Source>
  <b:Source>
    <b:Tag>Cly04</b:Tag>
    <b:SourceType>JournalArticle</b:SourceType>
    <b:Guid>{F6F79C5A-3104-454D-833E-40DE0B46EFF9}</b:Guid>
    <b:Title>Learning a community language as a third language</b:Title>
    <b:Year>2004</b:Year>
    <b:Author>
      <b:Author>
        <b:NameList>
          <b:Person>
            <b:Last>Clyne</b:Last>
            <b:First>M.</b:First>
          </b:Person>
        </b:NameList>
      </b:Author>
    </b:Author>
    <b:JournalName>International Journal on Multilingualism</b:JournalName>
    <b:Pages>33-52</b:Pages>
    <b:Volume>1</b:Volume>
    <b:Issue>1</b:Issue>
    <b:RefOrder>101</b:RefOrder>
  </b:Source>
  <b:Source>
    <b:Tag>Age01</b:Tag>
    <b:SourceType>Book</b:SourceType>
    <b:Guid>{2A75C3E2-D75F-4EEC-99DC-D1C016A2F86D}</b:Guid>
    <b:Title>Motivation in Language Planning and Language Policy</b:Title>
    <b:Year>2001</b:Year>
    <b:City>Clevedon</b:City>
    <b:Publisher>Multilingual Matters</b:Publisher>
    <b:Author>
      <b:Author>
        <b:NameList>
          <b:Person>
            <b:Last>Ager</b:Last>
            <b:First>D.E.</b:First>
          </b:Person>
        </b:NameList>
      </b:Author>
    </b:Author>
    <b:RefOrder>102</b:RefOrder>
  </b:Source>
  <b:Source>
    <b:Tag>Wri04</b:Tag>
    <b:SourceType>Book</b:SourceType>
    <b:Guid>{17CA817F-DC26-4750-B723-AE15046A7E50}</b:Guid>
    <b:Author>
      <b:Author>
        <b:NameList>
          <b:Person>
            <b:Last>Wright</b:Last>
            <b:First>S.</b:First>
          </b:Person>
        </b:NameList>
      </b:Author>
    </b:Author>
    <b:Title>Language Policy and Language Planning: From Nationalism to Globalisation</b:Title>
    <b:Year>2004</b:Year>
    <b:City>Basingstoke</b:City>
    <b:Publisher>Palgrave Macmillan</b:Publisher>
    <b:RefOrder>103</b:RefOrder>
  </b:Source>
  <b:Source>
    <b:Tag>Edw05</b:Tag>
    <b:SourceType>JournalArticle</b:SourceType>
    <b:Guid>{441DF419-EB0A-4497-8E75-477DB41EF248}</b:Guid>
    <b:Title>When school is not enough: New initiatives in intergenerational language transmission in Wales</b:Title>
    <b:Year>2005</b:Year>
    <b:Author>
      <b:Author>
        <b:NameList>
          <b:Person>
            <b:Last>Edwards</b:Last>
            <b:First>V.</b:First>
          </b:Person>
          <b:Person>
            <b:Last>Newcombe</b:Last>
            <b:First>L.P.</b:First>
          </b:Person>
        </b:NameList>
      </b:Author>
    </b:Author>
    <b:JournalName>The International Journal of Bilingual Education and Bilingualism</b:JournalName>
    <b:Pages>298-312</b:Pages>
    <b:Volume>8</b:Volume>
    <b:Issue>4</b:Issue>
    <b:RefOrder>61</b:RefOrder>
  </b:Source>
  <b:Source>
    <b:Tag>Gri07</b:Tag>
    <b:SourceType>BookSection</b:SourceType>
    <b:Guid>{8AABEB20-B4E2-48D3-A5F8-906B5B10B4F4}</b:Guid>
    <b:Author>
      <b:Author>
        <b:NameList>
          <b:Person>
            <b:Last>Grin</b:Last>
            <b:First>F.</b:First>
          </b:Person>
        </b:NameList>
      </b:Author>
      <b:BookAuthor>
        <b:NameList>
          <b:Person>
            <b:Last>Hellinger</b:Last>
            <b:First>M.</b:First>
          </b:Person>
          <b:Person>
            <b:Last>Pauwels</b:Last>
            <b:First>A.</b:First>
          </b:Person>
        </b:NameList>
      </b:BookAuthor>
    </b:Author>
    <b:Title>Economics and language policy</b:Title>
    <b:Year>2007</b:Year>
    <b:Pages>271-297</b:Pages>
    <b:BookTitle>Handbook of Language and Communications: Diversity and Change</b:BookTitle>
    <b:City>New York / Berlin</b:City>
    <b:Publisher>Mouton de Gruyter</b:Publisher>
    <b:RefOrder>104</b:RefOrder>
  </b:Source>
  <b:Source>
    <b:Tag>McC07</b:Tag>
    <b:SourceType>Book</b:SourceType>
    <b:Guid>{399E99E1-CE38-4543-BA61-851BE699F471}</b:Guid>
    <b:Author>
      <b:Author>
        <b:NameList>
          <b:Person>
            <b:Last>McColl Millar</b:Last>
            <b:First>R.</b:First>
          </b:Person>
        </b:NameList>
      </b:Author>
    </b:Author>
    <b:Title>Northern and Insular Scots (Dialects of English)</b:Title>
    <b:Year>2007</b:Year>
    <b:City>Edinburgh</b:City>
    <b:Publisher>Edinburgh University Press</b:Publisher>
    <b:RefOrder>66</b:RefOrder>
  </b:Source>
  <b:Source>
    <b:Tag>Smi00</b:Tag>
    <b:SourceType>BookSection</b:SourceType>
    <b:Guid>{B5245895-8E61-4004-A516-C5732C8F960E}</b:Guid>
    <b:Title>Scots</b:Title>
    <b:Year>2000</b:Year>
    <b:City>Oxford</b:City>
    <b:Publisher>Blackwell</b:Publisher>
    <b:Author>
      <b:Author>
        <b:NameList>
          <b:Person>
            <b:Last>Smith</b:Last>
            <b:First>J.J.</b:First>
          </b:Person>
        </b:NameList>
      </b:Author>
      <b:BookAuthor>
        <b:NameList>
          <b:Person>
            <b:Last>Price</b:Last>
            <b:First>G.</b:First>
          </b:Person>
        </b:NameList>
      </b:BookAuthor>
    </b:Author>
    <b:BookTitle>Languages in Britan and Ireland</b:BookTitle>
    <b:Pages>159-170</b:Pages>
    <b:RefOrder>64</b:RefOrder>
  </b:Source>
  <b:Source>
    <b:Tag>Pri00</b:Tag>
    <b:SourceType>BookSection</b:SourceType>
    <b:Guid>{6D4B9D31-A429-481D-859C-53C586417B0A}</b:Guid>
    <b:Author>
      <b:Author>
        <b:NameList>
          <b:Person>
            <b:Last>Price</b:Last>
            <b:First>G.</b:First>
          </b:Person>
        </b:NameList>
      </b:Author>
      <b:BookAuthor>
        <b:NameList>
          <b:Person>
            <b:Last>Price</b:Last>
            <b:First>G.</b:First>
          </b:Person>
        </b:NameList>
      </b:BookAuthor>
    </b:Author>
    <b:Title>Prehistoric Britain</b:Title>
    <b:BookTitle>Languages in Britain and Ireland</b:BookTitle>
    <b:Year>2000</b:Year>
    <b:Pages>3-5</b:Pages>
    <b:City>Oxford</b:City>
    <b:Publisher>Balckwell</b:Publisher>
    <b:RefOrder>63</b:RefOrder>
  </b:Source>
  <b:Source>
    <b:Tag>Tew02</b:Tag>
    <b:SourceType>Book</b:SourceType>
    <b:Guid>{58387992-D8B7-43F5-9E2B-882D0A2BFBB6}</b:Guid>
    <b:Author>
      <b:Author>
        <b:NameList>
          <b:Person>
            <b:Last>Tewdwr-Jones</b:Last>
            <b:First>M.</b:First>
          </b:Person>
        </b:NameList>
      </b:Author>
    </b:Author>
    <b:Title>The Planning Polity: Planning, Government and the Policy Process</b:Title>
    <b:Year>2002</b:Year>
    <b:City>Basingstoke</b:City>
    <b:Publisher>Palgrave Macmillan</b:Publisher>
    <b:RefOrder>67</b:RefOrder>
  </b:Source>
  <b:Source>
    <b:Tag>Mac08</b:Tag>
    <b:SourceType>Book</b:SourceType>
    <b:Guid>{A86A3E13-3C9E-4D49-A0B4-251C66A151D1}</b:Guid>
    <b:Author>
      <b:Author>
        <b:NameList>
          <b:Person>
            <b:Last>MacKinnon</b:Last>
            <b:First>K.</b:First>
          </b:Person>
        </b:NameList>
      </b:Author>
      <b:BookAuthor>
        <b:NameList>
          <b:Person>
            <b:Last>Ball</b:Last>
            <b:First>M.</b:First>
            <b:Middle>and Müller, N.</b:Middle>
          </b:Person>
        </b:NameList>
      </b:BookAuthor>
    </b:Author>
    <b:Title>Gaelic: A Past and Future Prospect</b:Title>
    <b:Year>1991</b:Year>
    <b:BookTitle>The Celtiic Languages</b:BookTitle>
    <b:City>Edinburgh</b:City>
    <b:Publisher>Saltire Society</b:Publisher>
    <b:RefOrder>105</b:RefOrder>
  </b:Source>
  <b:Source>
    <b:Tag>Wit84</b:Tag>
    <b:SourceType>Book</b:SourceType>
    <b:Guid>{1B6925AF-E487-44DD-B6BE-D3C5A68D1D4C}</b:Guid>
    <b:Author>
      <b:Author>
        <b:NameList>
          <b:Person>
            <b:Last>Withers</b:Last>
            <b:First>C.W.J.</b:First>
          </b:Person>
        </b:NameList>
      </b:Author>
    </b:Author>
    <b:Title>Gaelic in Scotland 1968-1981: The Geographical History of a Language</b:Title>
    <b:Year>1984</b:Year>
    <b:City>Edinburgh</b:City>
    <b:Publisher>John Donald</b:Publisher>
    <b:RefOrder>106</b:RefOrder>
  </b:Source>
  <b:Source>
    <b:Tag>Ada98</b:Tag>
    <b:SourceType>Book</b:SourceType>
    <b:Guid>{6C7147C1-7101-4C31-9413-54D012D47E5D}</b:Guid>
    <b:Title>Timescapes of Modernity: The Environment and Invisible Hazards</b:Title>
    <b:Year>1998</b:Year>
    <b:Author>
      <b:Author>
        <b:NameList>
          <b:Person>
            <b:Last>Adam</b:Last>
            <b:First>B.</b:First>
          </b:Person>
        </b:NameList>
      </b:Author>
    </b:Author>
    <b:City>London</b:City>
    <b:Publisher>Routledge</b:Publisher>
    <b:RefOrder>107</b:RefOrder>
  </b:Source>
  <b:Source>
    <b:Tag>Urb01</b:Tag>
    <b:SourceType>Book</b:SourceType>
    <b:Guid>{69BDC2B2-B885-4CCE-8B7C-FC26E22C9940}</b:Guid>
    <b:Author>
      <b:Author>
        <b:NameList>
          <b:Person>
            <b:Last>Urban</b:Last>
            <b:First>G.</b:First>
          </b:Person>
        </b:NameList>
      </b:Author>
    </b:Author>
    <b:Title>Metaculture: How Culture Moves Through the World</b:Title>
    <b:Year>2001</b:Year>
    <b:City>Minneapolis</b:City>
    <b:Publisher>University of Minnesota Press</b:Publisher>
    <b:RefOrder>108</b:RefOrder>
  </b:Source>
  <b:Source>
    <b:Tag>She97</b:Tag>
    <b:SourceType>JournalArticle</b:SourceType>
    <b:Guid>{AA2AECE8-F0EB-423D-8435-DA78860631B9}</b:Guid>
    <b:Author>
      <b:Author>
        <b:NameList>
          <b:Person>
            <b:Last>Shein</b:Last>
            <b:First>R.H.</b:First>
          </b:Person>
        </b:NameList>
      </b:Author>
    </b:Author>
    <b:Title>A place of landscape: A conceptual framework for interpreting an American scene</b:Title>
    <b:Year>1997</b:Year>
    <b:JournalName>Annals of the Association of Americal Geographers</b:JournalName>
    <b:Pages>660-680</b:Pages>
    <b:Volume>87</b:Volume>
    <b:Issue>4</b:Issue>
    <b:RefOrder>109</b:RefOrder>
  </b:Source>
  <b:Source>
    <b:Tag>Bau90</b:Tag>
    <b:SourceType>JournalArticle</b:SourceType>
    <b:Guid>{D5F194E7-D9D5-4898-9A66-2A4D73C0A0B6}</b:Guid>
    <b:Author>
      <b:Author>
        <b:NameList>
          <b:Person>
            <b:Last>Bauman</b:Last>
            <b:First>R.</b:First>
          </b:Person>
          <b:Person>
            <b:Last>Briggs</b:Last>
            <b:First>C.</b:First>
          </b:Person>
        </b:NameList>
      </b:Author>
    </b:Author>
    <b:Title>Poetics and performance as critical perspectives on language and social life</b:Title>
    <b:JournalName>Annual Review of Anthropology</b:JournalName>
    <b:Year>1990</b:Year>
    <b:Pages>59-88</b:Pages>
    <b:Volume>19</b:Volume>
    <b:RefOrder>110</b:RefOrder>
  </b:Source>
  <b:Source>
    <b:Tag>Hig14</b:Tag>
    <b:SourceType>Report</b:SourceType>
    <b:Guid>{CB5ECC7A-4433-4605-A223-AB387BB64250}</b:Guid>
    <b:Author>
      <b:Author>
        <b:Corporate>DC Research</b:Corporate>
      </b:Author>
    </b:Author>
    <b:Title>Ar Stòras Gàidhlig: The economic and social value of Gaelic as an asset</b:Title>
    <b:Year>2014</b:Year>
    <b:Publisher>Highlands and Islands Enterprise</b:Publisher>
    <b:City>Inverness</b:City>
    <b:RefOrder>68</b:RefOrder>
  </b:Source>
  <b:Source>
    <b:Tag>UNE03</b:Tag>
    <b:SourceType>ConferenceProceedings</b:SourceType>
    <b:Guid>{1B254C1A-59A5-4F14-9EC3-5CAE5DA54486}</b:Guid>
    <b:Title>Language Vitality and Engaderment</b:Title>
    <b:Year>2003</b:Year>
    <b:Pages>1-27</b:Pages>
    <b:City>Paris</b:City>
    <b:Publisher>UNESCO</b:Publisher>
    <b:Author>
      <b:Author>
        <b:Corporate>UNESCO</b:Corporate>
      </b:Author>
    </b:Author>
    <b:ConferenceName>International Expert Meeting on UNESCO Programme Safeguarding Endangered Languages</b:ConferenceName>
    <b:YearAccessed>27</b:YearAccessed>
    <b:MonthAccessed>May</b:MonthAccessed>
    <b:DayAccessed>2015</b:DayAccessed>
    <b:URL>http://www.unesco.org/culture/ich/doc/src/00120-EN.pdf</b:URL>
    <b:RefOrder>111</b:RefOrder>
  </b:Source>
  <b:Source>
    <b:Tag>Eur14</b:Tag>
    <b:SourceType>InternetSite</b:SourceType>
    <b:Guid>{333379C3-3FFC-4AD0-916E-C400F110E55C}</b:Guid>
    <b:Title>Introduction to the new EU Water Framework Directive  </b:Title>
    <b:Year>2014</b:Year>
    <b:Month>April</b:Month>
    <b:Day>22</b:Day>
    <b:Author>
      <b:Author>
        <b:Corporate>European Commission</b:Corporate>
      </b:Author>
    </b:Author>
    <b:InternetSiteTitle>European Commission Environment</b:InternetSiteTitle>
    <b:YearAccessed>2015</b:YearAccessed>
    <b:MonthAccessed>June</b:MonthAccessed>
    <b:DayAccessed>3</b:DayAccessed>
    <b:URL>http://ec.europa.eu/environment/water/water-framework/info/intro_en.htm</b:URL>
    <b:RefOrder>13</b:RefOrder>
  </b:Source>
  <b:Source>
    <b:Tag>Sco19</b:Tag>
    <b:SourceType>ElectronicSource</b:SourceType>
    <b:Guid>{28DC07AA-4ACC-441D-8465-F733A00BA780}</b:Guid>
    <b:Title>Scotland’s WFD aquatic monitoring strategy</b:Title>
    <b:Year>2007</b:Year>
    <b:Month>March</b:Month>
    <b:Day>19</b:Day>
    <b:URL>http://www.sepa.org.uk/media/38220/wfd_aquatic_monitoring_strategy-scotland_river_basin.pdf</b:URL>
    <b:Author>
      <b:Author>
        <b:Corporate>Scottish Environment Protection Agency</b:Corporate>
      </b:Author>
    </b:Author>
    <b:City>Edinburgh</b:City>
    <b:RefOrder>14</b:RefOrder>
  </b:Source>
  <b:Source>
    <b:Tag>His13</b:Tag>
    <b:SourceType>ElectronicSource</b:SourceType>
    <b:Guid>{B11EFF05-EC2F-4CC8-9C26-D22297B4DCD9}</b:Guid>
    <b:Author>
      <b:Author>
        <b:Corporate>Historic Scotland</b:Corporate>
      </b:Author>
    </b:Author>
    <b:Title>The List of Scheduled Monuments and Properties in Care</b:Title>
    <b:City>Edinburgh</b:City>
    <b:Year>2013</b:Year>
    <b:Month>April</b:Month>
    <b:Day>10</b:Day>
    <b:URL>http://hsewsf.sedsh.gov.uk/pls/htmldb/dmzlive.pdfsched?pid=130410132559</b:URL>
    <b:RefOrder>52</b:RefOrder>
  </b:Source>
  <b:Source>
    <b:Tag>Joi12</b:Tag>
    <b:SourceType>Report</b:SourceType>
    <b:Guid>{2A047646-17FE-4DEF-85B9-F413FC55C8EB}</b:Guid>
    <b:Author>
      <b:Author>
        <b:Corporate>Joint Research Centre</b:Corporate>
      </b:Author>
    </b:Author>
    <b:Title>The State of the Soil in Europe</b:Title>
    <b:City>Luxembourg</b:City>
    <b:Year>2012</b:Year>
    <b:Publisher>European Commission</b:Publisher>
    <b:RefOrder>20</b:RefOrder>
  </b:Source>
  <b:Source>
    <b:Tag>Com06</b:Tag>
    <b:SourceType>Report</b:SourceType>
    <b:Guid>{BB93412B-ECC5-410E-AAE6-D3AB413D9819}</b:Guid>
    <b:Author>
      <b:Author>
        <b:Corporate>Commission of the European Communities</b:Corporate>
      </b:Author>
    </b:Author>
    <b:Title>Proposal for a Directive of the European Parliament and of the Council establishing a framework for the protection of soil and amending Directive 2004/35/EC </b:Title>
    <b:Year>2006</b:Year>
    <b:Publisher>Commission of the European Communities</b:Publisher>
    <b:City>Brussels</b:City>
    <b:RefOrder>112</b:RefOrder>
  </b:Source>
  <b:Source>
    <b:Tag>Int14</b:Tag>
    <b:SourceType>BookSection</b:SourceType>
    <b:Guid>{DBACA9C6-F5A3-41BB-9D20-93D0A9BCE45D}</b:Guid>
    <b:Author>
      <b:Author>
        <b:Corporate>Intergovernmental Panel on Climate Change</b:Corporate>
      </b:Author>
      <b:Editor>
        <b:NameList>
          <b:Person>
            <b:Last>Field</b:Last>
            <b:First>C.B.</b:First>
          </b:Person>
          <b:Person>
            <b:Last>Barros</b:Last>
            <b:First>V.R.</b:First>
          </b:Person>
          <b:Person>
            <b:Last>Dokken</b:Last>
            <b:First>D.J.</b:First>
          </b:Person>
          <b:Person>
            <b:Last>Mach</b:Last>
            <b:First>K.J.</b:First>
          </b:Person>
          <b:Person>
            <b:Last>Mastrandrea</b:Last>
            <b:First>M.D.</b:First>
          </b:Person>
          <b:Person>
            <b:Last>Bilir</b:Last>
            <b:First>T.E.</b:First>
          </b:Person>
          <b:Person>
            <b:Last>Chatterjee</b:Last>
            <b:First>M.</b:First>
          </b:Person>
          <b:Person>
            <b:Last>Ebi</b:Last>
            <b:First>K.L.</b:First>
          </b:Person>
          <b:Person>
            <b:Last>Estrada</b:Last>
            <b:First>Y.O.</b:First>
          </b:Person>
          <b:Person>
            <b:Last>Genova</b:Last>
            <b:First>R.C.</b:First>
          </b:Person>
          <b:Person>
            <b:Last>Girma</b:Last>
            <b:First>B.</b:First>
          </b:Person>
          <b:Person>
            <b:Last>Kissel</b:Last>
            <b:First>E.S.</b:First>
          </b:Person>
          <b:Person>
            <b:Last>Levy</b:Last>
            <b:First>A.N.</b:First>
          </b:Person>
          <b:Person>
            <b:Last>MacCracken</b:Last>
            <b:First>S.</b:First>
          </b:Person>
          <b:Person>
            <b:Last>Mastrandrea</b:Last>
            <b:First>P.R.</b:First>
          </b:Person>
          <b:Person>
            <b:Last>White</b:Last>
            <b:First>L.L.</b:First>
          </b:Person>
        </b:NameList>
      </b:Editor>
    </b:Author>
    <b:Title>Summary for Policymakers</b:Title>
    <b:BookTitle>Climate Change 2014: Impacts, Adaptation, and Vulnerability: Part A: Global and Sectoral Aspects. Contribution of Working Group II to the Fifth Assessment Report of the Intergovernmental Panel on Climate Change</b:BookTitle>
    <b:Year>2014</b:Year>
    <b:Pages>1-32</b:Pages>
    <b:City>Cambridge, UK and New York, New York State, USA</b:City>
    <b:Publisher>University of Cambridge Press</b:Publisher>
    <b:RefOrder>113</b:RefOrder>
  </b:Source>
  <b:Source>
    <b:Tag>Sco105</b:Tag>
    <b:SourceType>Report</b:SourceType>
    <b:Guid>{31B5F777-70D2-4A11-A472-47553903F409}</b:Guid>
    <b:Author>
      <b:Author>
        <b:Corporate>Scottish Government</b:Corporate>
      </b:Author>
    </b:Author>
    <b:Title>Scottish Zero Wast Plan</b:Title>
    <b:Year>2010</b:Year>
    <b:Publisher>Scottish Government</b:Publisher>
    <b:City>Edinburgh</b:City>
    <b:RefOrder>29</b:RefOrder>
  </b:Source>
  <b:Source>
    <b:Tag>Gor06</b:Tag>
    <b:SourceType>Report</b:SourceType>
    <b:Guid>{C0458300-F810-44CF-B637-C6F3AC3F27C0}</b:Guid>
    <b:Author>
      <b:Author>
        <b:NameList>
          <b:Person>
            <b:Last>Gordon</b:Last>
            <b:First>J.</b:First>
          </b:Person>
          <b:Person>
            <b:Last>Wignall</b:Last>
            <b:First>R.</b:First>
          </b:Person>
          <b:Person>
            <b:Last>Brazier</b:Last>
            <b:First>N.</b:First>
          </b:Person>
          <b:Person>
            <b:Last>Bruneau</b:Last>
            <b:First>P.</b:First>
          </b:Person>
        </b:NameList>
      </b:Author>
    </b:Author>
    <b:Title>Cairngorms: A landscape fashioned by Geology</b:Title>
    <b:Year>2006</b:Year>
    <b:Publisher>Scottish Natural Heritage and British Geological Survey</b:Publisher>
    <b:City>Perth</b:City>
    <b:RefOrder>114</b:RefOrder>
  </b:Source>
  <b:Source>
    <b:Tag>Tho04</b:Tag>
    <b:SourceType>Report</b:SourceType>
    <b:Guid>{E9035CEE-444E-4A59-A54A-992D01BCAA56}</b:Guid>
    <b:Author>
      <b:Author>
        <b:NameList>
          <b:Person>
            <b:Last>Thomas</b:Last>
            <b:First>C.W.</b:First>
          </b:Person>
          <b:Person>
            <b:Last>Gillespie</b:Last>
            <b:First>M.R.</b:First>
          </b:Person>
          <b:Person>
            <b:Last>Jordan</b:Last>
            <b:First>C.J.</b:First>
          </b:Person>
          <b:Person>
            <b:Last>Hall</b:Last>
            <b:First>A.M.</b:First>
          </b:Person>
        </b:NameList>
      </b:Author>
    </b:Author>
    <b:Title>Geological structure and landscape of the Cairngorm Mountains. Scottish Natural Heritage Commissioned Report No.064 (ROAME No. F00AC103)</b:Title>
    <b:Year>2004</b:Year>
    <b:Publisher>Scottish Natural Heritage and British Geological Survey</b:Publisher>
    <b:City>Edinburgh</b:City>
    <b:RefOrder>115</b:RefOrder>
  </b:Source>
  <b:Source>
    <b:Tag>Kir10</b:Tag>
    <b:SourceType>Report</b:SourceType>
    <b:Guid>{A5293A7F-6E85-46C6-9197-45CBAF71E235}</b:Guid>
    <b:Author>
      <b:Author>
        <b:NameList>
          <b:Person>
            <b:Last>Kirkbride</b:Last>
            <b:First>V.</b:First>
          </b:Person>
          <b:Person>
            <b:Last>Gordon</b:Last>
            <b:First>J.E.</b:First>
          </b:Person>
        </b:NameList>
      </b:Author>
    </b:Author>
    <b:Title>The Geomorphological Heritage of the Cairngorm Mountains. Scottish Natural Heritage Commissioned Report No. 348 (ROAME No. F00AC104)</b:Title>
    <b:Year>2010</b:Year>
    <b:Publisher>Scottish Natural Heritage</b:Publisher>
    <b:City>Edinburgh</b:City>
    <b:RefOrder>27</b:RefOrder>
  </b:Source>
  <b:Source>
    <b:Tag>Bru11</b:Tag>
    <b:SourceType>Report</b:SourceType>
    <b:Guid>{1F2FCEFB-0613-454F-B405-36D7BB4B11DE}</b:Guid>
    <b:Author>
      <b:Author>
        <b:NameList>
          <b:Person>
            <b:Last>Bruneau</b:Last>
            <b:First>P.M.C.</b:First>
          </b:Person>
          <b:Person>
            <b:Last>Gordon</b:Last>
            <b:First>J.E.</b:First>
          </b:Person>
          <b:Person>
            <b:Last>Rees</b:Last>
            <b:First>S.</b:First>
          </b:Person>
        </b:NameList>
      </b:Author>
    </b:Author>
    <b:Title>Ecosystem sensitivity and responses to climate change: understanding the links between geodiversity and biodiversity at the landscape scale. JNCC Report No. 450</b:Title>
    <b:Year>2011</b:Year>
    <b:Publisher>Joint Nature Conservation Committee</b:Publisher>
    <b:City>Peterborough</b:City>
    <b:RefOrder>116</b:RefOrder>
  </b:Source>
  <b:Source>
    <b:Tag>Gra04</b:Tag>
    <b:SourceType>Book</b:SourceType>
    <b:Guid>{0B95B3B7-8AAB-427E-B008-3CD21C48B4FE}</b:Guid>
    <b:Title>Geodiversity: valuing and conserving abiotic nature</b:Title>
    <b:Year>2013</b:Year>
    <b:Publisher>Wiley-Blackwell</b:Publisher>
    <b:City>Chichester</b:City>
    <b:Author>
      <b:Author>
        <b:NameList>
          <b:Person>
            <b:Last>Gray</b:Last>
            <b:First>M.</b:First>
          </b:Person>
        </b:NameList>
      </b:Author>
    </b:Author>
    <b:Edition>2nd</b:Edition>
    <b:RefOrder>117</b:RefOrder>
  </b:Source>
  <b:Source>
    <b:Tag>Gra08</b:Tag>
    <b:SourceType>BookSection</b:SourceType>
    <b:Guid>{87B1B991-A87A-429A-85E1-EF080D86A007}</b:Guid>
    <b:Title>Geodiversity: the origin and evolution of a paradigm</b:Title>
    <b:Year>2008</b:Year>
    <b:City>London</b:City>
    <b:Publisher>The Gological Society, Special Publications</b:Publisher>
    <b:Author>
      <b:Author>
        <b:NameList>
          <b:Person>
            <b:Last>Gray</b:Last>
            <b:First>M.</b:First>
          </b:Person>
        </b:NameList>
      </b:Author>
      <b:Editor>
        <b:NameList>
          <b:Person>
            <b:Last>Burek</b:Last>
            <b:First>C.V.</b:First>
          </b:Person>
          <b:Person>
            <b:Last>Prosser</b:Last>
            <b:First>C.D.</b:First>
          </b:Person>
        </b:NameList>
      </b:Editor>
    </b:Author>
    <b:BookTitle>The History of Geoconservation</b:BookTitle>
    <b:Pages>31-36</b:Pages>
    <b:Volume>300</b:Volume>
    <b:RefOrder>118</b:RefOrder>
  </b:Source>
  <b:Source>
    <b:Tag>Cou04</b:Tag>
    <b:SourceType>Report</b:SourceType>
    <b:Guid>{699268F2-FCFB-4E14-A82C-99A3EDF3C989}</b:Guid>
    <b:Author>
      <b:Author>
        <b:Corporate>Council of Europe</b:Corporate>
      </b:Author>
    </b:Author>
    <b:Title>Recommendation Rec(2004)3 on conservation of the geological heritage and areas of special geological interest </b:Title>
    <b:Year>2004</b:Year>
    <b:City>Strasbourg</b:City>
    <b:Publisher>Council of Europe</b:Publisher>
    <b:RefOrder>119</b:RefOrder>
  </b:Source>
  <b:Source>
    <b:Tag>Kir04</b:Tag>
    <b:SourceType>JournalArticle</b:SourceType>
    <b:Guid>{EF81356F-8666-498C-A8A2-C06762392261}</b:Guid>
    <b:Author>
      <b:Author>
        <b:NameList>
          <b:Person>
            <b:Last>Kirshenblatt-Gimblett</b:Last>
            <b:First>B.</b:First>
          </b:Person>
        </b:NameList>
      </b:Author>
    </b:Author>
    <b:Title>Intangible heritage as metacultural production</b:Title>
    <b:JournalName>Museum International</b:JournalName>
    <b:Year>2004</b:Year>
    <b:Pages>52-65</b:Pages>
    <b:Volume>56</b:Volume>
    <b:Issue>1-2</b:Issue>
    <b:RefOrder>120</b:RefOrder>
  </b:Source>
  <b:Source>
    <b:Tag>Mac00</b:Tag>
    <b:SourceType>BookSection</b:SourceType>
    <b:Guid>{9C735D98-0C6B-40E9-A2BF-54B350FC148B}</b:Guid>
    <b:Title>Scottish Gaelic</b:Title>
    <b:Year>2000</b:Year>
    <b:Pages>44-57</b:Pages>
    <b:Author>
      <b:Author>
        <b:NameList>
          <b:Person>
            <b:Last>MacKinnon</b:Last>
            <b:First>K.</b:First>
          </b:Person>
        </b:NameList>
      </b:Author>
      <b:BookAuthor>
        <b:NameList>
          <b:Person>
            <b:Last>Price</b:Last>
            <b:First>G.</b:First>
          </b:Person>
        </b:NameList>
      </b:BookAuthor>
    </b:Author>
    <b:BookTitle>Languages in Britain and Ireland</b:BookTitle>
    <b:City>Oxford</b:City>
    <b:Publisher>Blackwell</b:Publisher>
    <b:RefOrder>62</b:RefOrder>
  </b:Source>
  <b:Source>
    <b:Tag>Gor98</b:Tag>
    <b:SourceType>JournalArticle</b:SourceType>
    <b:Guid>{57E97891-D4D1-4286-9D2B-D568AFC5B73F}</b:Guid>
    <b:Author>
      <b:Author>
        <b:NameList>
          <b:Person>
            <b:Last>Gordon</b:Last>
            <b:First>J.E.</b:First>
          </b:Person>
          <b:Person>
            <b:Last>Thompson</b:Last>
            <b:First>D.B.A.</b:First>
          </b:Person>
          <b:Person>
            <b:Last>Haynes</b:Last>
            <b:First>R.</b:First>
          </b:Person>
          <b:Person>
            <b:Last>MacDonald</b:Last>
            <b:First>R.</b:First>
          </b:Person>
          <b:Person>
            <b:Last>Brazier</b:Last>
            <b:First>V.</b:First>
          </b:Person>
        </b:NameList>
      </b:Author>
    </b:Author>
    <b:Title>Environmental sensitivity and conservation management in the Cairngorm Mountains, Scotland</b:Title>
    <b:Year>1998</b:Year>
    <b:JournalName>Ambio</b:JournalName>
    <b:Pages>335-344</b:Pages>
    <b:Volume>27</b:Volume>
    <b:RefOrder>121</b:RefOrder>
  </b:Source>
  <b:Source>
    <b:Tag>Gor01</b:Tag>
    <b:SourceType>JournalArticle</b:SourceType>
    <b:Guid>{18290683-E5A1-4AC6-995E-5ECDE31E29AA}</b:Guid>
    <b:Author>
      <b:Author>
        <b:NameList>
          <b:Person>
            <b:Last>Gordon</b:Last>
            <b:First>J.E.</b:First>
          </b:Person>
          <b:Person>
            <b:Last>Brazier</b:Last>
            <b:First>V.</b:First>
          </b:Person>
          <b:Person>
            <b:Last>Thompson</b:Last>
            <b:First>D.B.A.</b:First>
          </b:Person>
          <b:Person>
            <b:Last>Horsfield</b:Last>
            <b:First>D.</b:First>
          </b:Person>
        </b:NameList>
      </b:Author>
    </b:Author>
    <b:Title>Geo-ecology and the conservation management of sensitive upland landscapes in Scotland</b:Title>
    <b:JournalName>Catena,</b:JournalName>
    <b:Year>2001</b:Year>
    <b:Pages>323-332</b:Pages>
    <b:Volume>42</b:Volume>
    <b:RefOrder>122</b:RefOrder>
  </b:Source>
  <b:Source>
    <b:Tag>Hay98</b:Tag>
    <b:SourceType>Report</b:SourceType>
    <b:Guid>{D8BB7B6F-38A4-4776-A607-DD7293F0E8BB}</b:Guid>
    <b:Title>The geomorphological sensitivity of the Cairngorm high plateaux. Scottish Natural Heritage Research, Survey and Monitoring Report, No. 66.</b:Title>
    <b:Year>1998</b:Year>
    <b:Author>
      <b:Author>
        <b:NameList>
          <b:Person>
            <b:Last>Haynes</b:Last>
            <b:First>V.M.</b:First>
          </b:Person>
          <b:Person>
            <b:Last>Grieve</b:Last>
            <b:First>I.C.</b:First>
          </b:Person>
          <b:Person>
            <b:Last>Price-Thomas</b:Last>
            <b:First>P.</b:First>
          </b:Person>
          <b:Person>
            <b:Last>Salt</b:Last>
            <b:First>K.</b:First>
          </b:Person>
        </b:NameList>
      </b:Author>
    </b:Author>
    <b:Publisher>Scottish Natural Heritage</b:Publisher>
    <b:City>Edinburgh</b:City>
    <b:RefOrder>123</b:RefOrder>
  </b:Source>
  <b:Source>
    <b:Tag>Jon05</b:Tag>
    <b:SourceType>BookSection</b:SourceType>
    <b:Guid>{FD70FD50-3843-4553-B00E-B999B0EEBFB9}</b:Guid>
    <b:Author>
      <b:Author>
        <b:NameList>
          <b:Person>
            <b:Last>Jonasson</b:Last>
            <b:First>C.</b:First>
          </b:Person>
          <b:Person>
            <b:Last>Gordon</b:Last>
            <b:First>J.E.</b:First>
          </b:Person>
          <b:Person>
            <b:Last>Kociánová</b:Last>
            <b:First>M.</b:First>
          </b:Person>
          <b:Person>
            <b:Last>Josefsson</b:Last>
            <b:First>M.</b:First>
          </b:Person>
          <b:Person>
            <b:Last>Dvorák</b:Last>
            <b:First>I.J.</b:First>
          </b:Person>
          <b:Person>
            <b:Last>Thompson</b:Last>
            <b:First>D.B.A</b:First>
          </b:Person>
        </b:NameList>
      </b:Author>
      <b:Editor>
        <b:NameList>
          <b:Person>
            <b:Last>Thompson</b:Last>
            <b:First>D.B.A.</b:First>
          </b:Person>
          <b:Person>
            <b:Last>Galbraith</b:Last>
            <b:First>C.</b:First>
          </b:Person>
          <b:Person>
            <b:Last>Price</b:Last>
            <b:First>M.</b:First>
          </b:Person>
        </b:NameList>
      </b:Editor>
    </b:Author>
    <b:Title>Links between geodiversity and biodiversity in European mountains: case studies from Sweden, Scotland and the Czech Republic</b:Title>
    <b:Year>2005</b:Year>
    <b:Publisher>The Stationary Office</b:Publisher>
    <b:City>Edinburgh</b:City>
    <b:BookTitle>The Mountains of Europe: Conservation, Management and Initiatives</b:BookTitle>
    <b:Pages>57-70</b:Pages>
    <b:RefOrder>124</b:RefOrder>
  </b:Source>
  <b:Source>
    <b:Tag>Sco13</b:Tag>
    <b:SourceType>Report</b:SourceType>
    <b:Guid>{9E4FE68B-E8CF-4B14-AFD3-EEFCADED0237}</b:Guid>
    <b:Author>
      <b:Author>
        <b:Corporate>Scottish Geodiversity Forum</b:Corporate>
      </b:Author>
    </b:Author>
    <b:Title>Scotland's Geodiversity Charter 2012-2017</b:Title>
    <b:Year>2013</b:Year>
    <b:Publisher>Scottish Geodiversity Forum</b:Publisher>
    <b:RefOrder>125</b:RefOrder>
  </b:Source>
  <b:Source>
    <b:Tag>Off14</b:Tag>
    <b:SourceType>InternetSite</b:SourceType>
    <b:Guid>{70E40513-10D0-4680-B019-119E2DE8CE66}</b:Guid>
    <b:Title>Estimates of station usage</b:Title>
    <b:Year>2014</b:Year>
    <b:Author>
      <b:Author>
        <b:Corporate>Office of Rail and Road</b:Corporate>
      </b:Author>
    </b:Author>
    <b:InternetSiteTitle>Office of Rail and Road</b:InternetSiteTitle>
    <b:Month>December</b:Month>
    <b:Day>4</b:Day>
    <b:YearAccessed>2015</b:YearAccessed>
    <b:MonthAccessed>Jun</b:MonthAccessed>
    <b:DayAccessed>17</b:DayAccessed>
    <b:URL>http://orr.gov.uk/statistics/published-stats/station-usage-estimates</b:URL>
    <b:RefOrder>126</b:RefOrder>
  </b:Source>
  <b:Source>
    <b:Tag>Sco106</b:Tag>
    <b:SourceType>Report</b:SourceType>
    <b:Guid>{42464066-8BE7-4164-9CA1-0BED877C741C}</b:Guid>
    <b:Title>Planning Advice Note 1/2010: Strategic Environmental Assessment of Development Plans</b:Title>
    <b:Year>2010</b:Year>
    <b:Author>
      <b:Author>
        <b:Corporate>Scottish Government</b:Corporate>
      </b:Author>
    </b:Author>
    <b:Publisher>Scottish Government</b:Publisher>
    <b:City>Edinburgh</b:City>
    <b:RefOrder>127</b:RefOrder>
  </b:Source>
  <b:Source>
    <b:Tag>Dig15</b:Tag>
    <b:SourceType>InternetSite</b:SourceType>
    <b:Guid>{EF37CCA3-1E9B-45C6-98AB-F9DA7C621A05}</b:Guid>
    <b:Title>Thousands more Scottish homes set for a superfast broadband boost</b:Title>
    <b:Year>2015</b:Year>
    <b:Author>
      <b:Author>
        <b:Corporate>Digital Scotland</b:Corporate>
      </b:Author>
    </b:Author>
    <b:InternetSiteTitle>Digital Scotland</b:InternetSiteTitle>
    <b:Month>Feburary</b:Month>
    <b:Day>3</b:Day>
    <b:YearAccessed>2015</b:YearAccessed>
    <b:MonthAccessed>June</b:MonthAccessed>
    <b:DayAccessed>22</b:DayAccessed>
    <b:URL>www.digitalscotland.org/news/thousands-more-scottish-homes-set-for-a-superfast-broadband-boost/</b:URL>
    <b:RefOrder>34</b:RefOrder>
  </b:Source>
  <b:Source>
    <b:Tag>Cai132</b:Tag>
    <b:SourceType>InternetSite</b:SourceType>
    <b:Guid>{8D3E6617-F969-4445-A6D8-5FF98A6F012A}</b:Guid>
    <b:Author>
      <b:Author>
        <b:Corporate>Cairngorms National Park Authority</b:Corporate>
      </b:Author>
    </b:Author>
    <b:Title>Digital Connectivity - Broadband and Mobile</b:Title>
    <b:InternetSiteTitle>Cairngorms National Park Authority</b:InternetSiteTitle>
    <b:Year>2013</b:Year>
    <b:Month>October</b:Month>
    <b:YearAccessed>22</b:YearAccessed>
    <b:MonthAccessed>June</b:MonthAccessed>
    <b:DayAccessed>215</b:DayAccessed>
    <b:URL>http://cairngorms.co.uk/live-work/digital-connectivity/</b:URL>
    <b:RefOrder>32</b:RefOrder>
  </b:Source>
  <b:Source>
    <b:Tag>Dig151</b:Tag>
    <b:SourceType>InternetSite</b:SourceType>
    <b:Guid>{869A5A5B-66BE-4812-98E6-B5FA4F9C6D00}</b:Guid>
    <b:Author>
      <b:Author>
        <b:Corporate>Digital Scotland</b:Corporate>
      </b:Author>
    </b:Author>
    <b:Title>Superfast Broadband</b:Title>
    <b:InternetSiteTitle>Digital Scotland</b:InternetSiteTitle>
    <b:Year>2015</b:Year>
    <b:YearAccessed>2015</b:YearAccessed>
    <b:MonthAccessed>June</b:MonthAccessed>
    <b:DayAccessed>22</b:DayAccessed>
    <b:URL>www.digitalscotland.org/superfast-broadband/</b:URL>
    <b:RefOrder>128</b:RefOrder>
  </b:Source>
  <b:Source>
    <b:Tag>Sam15</b:Tag>
    <b:SourceType>InternetSite</b:SourceType>
    <b:Guid>{3227A858-2DD1-4190-9922-1A99F4800D3D}</b:Guid>
    <b:Author>
      <b:Author>
        <b:Corporate>SamKnows</b:Corporate>
      </b:Author>
    </b:Author>
    <b:Title>UK Broadband Availability</b:Title>
    <b:InternetSiteTitle>SamKnows</b:InternetSiteTitle>
    <b:Year>2015</b:Year>
    <b:YearAccessed>22</b:YearAccessed>
    <b:MonthAccessed>June</b:MonthAccessed>
    <b:DayAccessed>2015</b:DayAccessed>
    <b:URL>www.samknows.com</b:URL>
    <b:RefOrder>30</b:RefOrder>
  </b:Source>
  <b:Source>
    <b:Tag>Bro12</b:Tag>
    <b:SourceType>Report</b:SourceType>
    <b:Guid>{3D329FA0-EB81-4BF7-9647-DC019CC79923}</b:Guid>
    <b:Author>
      <b:Author>
        <b:Corporate>Broadband Strategies Limited</b:Corporate>
      </b:Author>
    </b:Author>
    <b:Title>Cairngorms National Park Digital Connectivity Audit</b:Title>
    <b:Year>2012</b:Year>
    <b:Publisher>Cairngorms National Park</b:Publisher>
    <b:City>Grantown-on-Spey</b:City>
    <b:RefOrder>33</b:RefOrder>
  </b:Source>
  <b:Source>
    <b:Tag>Bro15</b:Tag>
    <b:SourceType>InternetSite</b:SourceType>
    <b:Guid>{61001E87-DA8E-4950-9DEB-3F892F583FC3}</b:Guid>
    <b:Title>Broadband Speedchecker</b:Title>
    <b:Year>2015</b:Year>
    <b:Author>
      <b:Author>
        <b:Corporate>Broadband Speedchecker</b:Corporate>
      </b:Author>
    </b:Author>
    <b:InternetSiteTitle>Broadband Speedchecker</b:InternetSiteTitle>
    <b:Month>June</b:Month>
    <b:Day>22</b:Day>
    <b:YearAccessed>2015</b:YearAccessed>
    <b:MonthAccessed>June</b:MonthAccessed>
    <b:DayAccessed>22</b:DayAccessed>
    <b:URL>www.broadbandspeedchecker.co.uk/broadband_speed_in_my_area_v2.aspx</b:URL>
    <b:RefOrder>31</b:RefOrder>
  </b:Source>
  <b:Source>
    <b:Tag>Soi81</b:Tag>
    <b:SourceType>Report</b:SourceType>
    <b:Guid>{6A5572BE-0C6C-4E78-B8E4-5C132D5ADC95}</b:Guid>
    <b:Title>Land Capability for Agriculture maps of Scotland at a scale of 1:250 000</b:Title>
    <b:Year>1981</b:Year>
    <b:Author>
      <b:Author>
        <b:Corporate>Soil Survey of Scotland Staff</b:Corporate>
      </b:Author>
    </b:Author>
    <b:Publisher>Macaulay Institute for Soil Research</b:Publisher>
    <b:City>Aberdeen</b:City>
    <b:RefOrder>23</b:RefOrder>
  </b:Source>
  <b:Source>
    <b:Tag>Sha93</b:Tag>
    <b:SourceType>Report</b:SourceType>
    <b:Guid>{BDE1654C-8260-4B70-B867-FE981D15D2FA}</b:Guid>
    <b:Title>Methodology for the identification of significant landforms and geological sites for geoconservation purposes. Technical Report</b:Title>
    <b:Year>1993</b:Year>
    <b:Publisher>Forestry Commission Tasmania</b:Publisher>
    <b:City>Hobart</b:City>
    <b:Author>
      <b:Author>
        <b:NameList>
          <b:Person>
            <b:Last>Sharples</b:Last>
            <b:First>C.</b:First>
          </b:Person>
        </b:NameList>
      </b:Author>
    </b:Author>
    <b:RefOrder>129</b:RefOrder>
  </b:Source>
  <b:Source>
    <b:Tag>Sco12</b:Tag>
    <b:SourceType>Report</b:SourceType>
    <b:Guid>{3297671B-5170-4591-B07A-29230537C358}</b:Guid>
    <b:Author>
      <b:Author>
        <b:Corporate>Scottish Natural Heritage</b:Corporate>
      </b:Author>
    </b:Author>
    <b:Title>Information Notice No 318. Identification of carbon-rich soil mapping units</b:Title>
    <b:Year>2012</b:Year>
    <b:Publisher>Scottish Natural Heritage</b:Publisher>
    <b:City>Edinburgh</b:City>
    <b:RefOrder>130</b:RefOrder>
  </b:Source>
  <b:Source>
    <b:Tag>Ree11</b:Tag>
    <b:SourceType>BookSection</b:SourceType>
    <b:Guid>{381F7085-708E-4BAD-A19B-198F1F8A5455}</b:Guid>
    <b:Title>Loss of soil organic matter</b:Title>
    <b:Year>2011</b:Year>
    <b:Publisher>Natural Scotland</b:Publisher>
    <b:City>Edinburgh</b:City>
    <b:Author>
      <b:Author>
        <b:NameList>
          <b:Person>
            <b:Last>Rees</b:Last>
            <b:First>R.M.</b:First>
          </b:Person>
          <b:Person>
            <b:Last>Black</b:Last>
            <b:First>H.</b:First>
          </b:Person>
          <b:Person>
            <b:Last>Chapman</b:Last>
            <b:First>S.J.</b:First>
          </b:Person>
          <b:Person>
            <b:Last>Clayden</b:Last>
            <b:First>H.</b:First>
          </b:Person>
          <b:Person>
            <b:Last>Edwards</b:Last>
            <b:First>A.C.</b:First>
          </b:Person>
          <b:Person>
            <b:Last>Waldron</b:Last>
            <b:First>S.</b:First>
          </b:Person>
        </b:NameList>
      </b:Author>
      <b:Editor>
        <b:NameList>
          <b:Person>
            <b:Last>Dobbie</b:Last>
            <b:First>K.E.</b:First>
          </b:Person>
          <b:Person>
            <b:Last>Bruneau</b:Last>
            <b:First>P.M.C.</b:First>
          </b:Person>
          <b:Person>
            <b:Last>Towers</b:Last>
            <b:First>W.</b:First>
          </b:Person>
        </b:NameList>
      </b:Editor>
    </b:Author>
    <b:BookTitle>The State of Scotland’s Soil</b:BookTitle>
    <b:Pages>23-34</b:Pages>
    <b:RefOrder>131</b:RefOrder>
  </b:Source>
  <b:Source>
    <b:Tag>Sco07</b:Tag>
    <b:SourceType>Report</b:SourceType>
    <b:Guid>{354F983C-9969-4C80-AC59-4957936E53D5}</b:Guid>
    <b:Author>
      <b:Author>
        <b:Corporate>Scottish Executive</b:Corporate>
      </b:Author>
    </b:Author>
    <b:Title>ECOSSE: Estimating Carbon in Organic Soils - Sequestration and Emissions</b:Title>
    <b:Year>2007</b:Year>
    <b:City>Edinburgh</b:City>
    <b:Publisher>Scottish Executive</b:Publisher>
    <b:RefOrder>24</b:RefOrder>
  </b:Source>
  <b:Source>
    <b:Tag>Buc08</b:Tag>
    <b:SourceType>JournalArticle</b:SourceType>
    <b:Guid>{D6CC68D9-E3F0-49C5-AD29-036ADA256D22}</b:Guid>
    <b:Author>
      <b:Author>
        <b:NameList>
          <b:Person>
            <b:Last>Buckingham</b:Last>
            <b:First>S.</b:First>
          </b:Person>
          <b:Person>
            <b:Last>Tipping</b:Last>
            <b:First>E.</b:First>
          </b:Person>
          <b:Person>
            <b:Last>Hamilton-Taylor</b:Last>
            <b:First>J.</b:First>
          </b:Person>
        </b:NameList>
      </b:Author>
    </b:Author>
    <b:Title>Concentrations and fluxes of dissolved organic carbon in UK topsoil</b:Title>
    <b:Year>2008</b:Year>
    <b:JournalName>Science of the Total Environment</b:JournalName>
    <b:Pages>460-470</b:Pages>
    <b:Volume>407</b:Volume>
    <b:RefOrder>132</b:RefOrder>
  </b:Source>
  <b:Source>
    <b:Tag>Din10</b:Tag>
    <b:SourceType>JournalArticle</b:SourceType>
    <b:Guid>{8CD29081-3457-4CB6-A4CF-79D6C771075D}</b:Guid>
    <b:Author>
      <b:Author>
        <b:NameList>
          <b:Person>
            <b:Last>Dinsmore</b:Last>
            <b:First>K.J.</b:First>
          </b:Person>
          <b:Person>
            <b:Last>Billett</b:Last>
            <b:First>M.F.</b:First>
          </b:Person>
          <b:Person>
            <b:Last>Skiba</b:Last>
            <b:First>U.M.</b:First>
          </b:Person>
          <b:Person>
            <b:Last>Rees</b:Last>
            <b:First>R.M.</b:First>
          </b:Person>
          <b:Person>
            <b:Last>Drewer</b:Last>
            <b:First>J.</b:First>
          </b:Person>
          <b:Person>
            <b:Last>Helfter</b:Last>
            <b:First>C.</b:First>
          </b:Person>
        </b:NameList>
      </b:Author>
    </b:Author>
    <b:Title>Role of the aquatic pathway in the carbon and greenhouse gas budgets of a peatland catchment</b:Title>
    <b:JournalName>Global Change Biology</b:JournalName>
    <b:Year>2010</b:Year>
    <b:Pages>2750-2762</b:Pages>
    <b:Volume>16</b:Volume>
    <b:RefOrder>133</b:RefOrder>
  </b:Source>
  <b:Source>
    <b:Tag>Bil07</b:Tag>
    <b:SourceType>JournalArticle</b:SourceType>
    <b:Guid>{8314D4A4-AF42-4CE4-A55B-A5EEFE84FC0E}</b:Guid>
    <b:Author>
      <b:Author>
        <b:NameList>
          <b:Person>
            <b:Last>Bilotta</b:Last>
            <b:First>G.S.</b:First>
          </b:Person>
          <b:Person>
            <b:Last>Brazier</b:Last>
            <b:First>R.E.</b:First>
          </b:Person>
          <b:Person>
            <b:Last>Haygarth</b:Last>
            <b:First>P.M.</b:First>
          </b:Person>
        </b:NameList>
      </b:Author>
    </b:Author>
    <b:Title>Processes affecting transfer of sediment and colloids, with associated phosphorus, from intensively farmed grasslands: erosion</b:Title>
    <b:JournalName>Hydrological Processes</b:JournalName>
    <b:Year>2007</b:Year>
    <b:Pages>135-139</b:Pages>
    <b:Volume>21</b:Volume>
    <b:RefOrder>134</b:RefOrder>
  </b:Source>
  <b:Source>
    <b:Tag>Cou12</b:Tag>
    <b:SourceType>JournalArticle</b:SourceType>
    <b:Guid>{FE6C036E-EFCA-4C17-B5F0-ED97FC9AB6A3}</b:Guid>
    <b:Title>Bilingualism on display: The framing of Welsh and English in Welsh public spaces</b:Title>
    <b:Year>2012</b:Year>
    <b:Author>
      <b:Author>
        <b:NameList>
          <b:Person>
            <b:Last>Coupland</b:Last>
            <b:First>N.</b:First>
          </b:Person>
        </b:NameList>
      </b:Author>
    </b:Author>
    <b:JournalName>Language in Society</b:JournalName>
    <b:Pages>77-101</b:Pages>
    <b:Volume>18</b:Volume>
    <b:Issue>2-3</b:Issue>
    <b:RefOrder>135</b:RefOrder>
  </b:Source>
  <b:Source>
    <b:Tag>Nat141</b:Tag>
    <b:SourceType>Report</b:SourceType>
    <b:Guid>{F2DF85CE-CD71-43B5-A00C-7703B71F615C}</b:Guid>
    <b:Title>Population Projections for Scottish areas (2012-based): Population projections by age and sex at council area and NHS health board level</b:Title>
    <b:Year>2014</b:Year>
    <b:Author>
      <b:Author>
        <b:Corporate>National Records of Scotland</b:Corporate>
      </b:Author>
    </b:Author>
    <b:Publisher>National Records of Scotland</b:Publisher>
    <b:City>Edinburgh</b:City>
    <b:RefOrder>69</b:RefOrder>
  </b:Source>
  <b:Source>
    <b:Tag>Nat142</b:Tag>
    <b:SourceType>Report</b:SourceType>
    <b:Guid>{009BCAD4-31EC-4061-A00C-78553B5E2136}</b:Guid>
    <b:Author>
      <b:Author>
        <b:Corporate>National Records Scotland</b:Corporate>
      </b:Author>
    </b:Author>
    <b:Title>Household Projections for Scotland’s Strategic Development Plan Areas and national Parks (2012-based)</b:Title>
    <b:Year>2014</b:Year>
    <b:Publisher>National Records Scotland</b:Publisher>
    <b:City>Edinburgh</b:City>
    <b:RefOrder>70</b:RefOrder>
  </b:Source>
  <b:Source>
    <b:Tag>Nat143</b:Tag>
    <b:SourceType>Report</b:SourceType>
    <b:Guid>{8D5DD595-823A-4AD7-92E2-FD9272538D09}</b:Guid>
    <b:Author>
      <b:Author>
        <b:Corporate>National Housing Federation</b:Corporate>
      </b:Author>
    </b:Author>
    <b:Title>Connecting Housing and Health Briefing: Tackling health inequality through housing</b:Title>
    <b:Year>2014</b:Year>
    <b:Publisher>National Housing Federation</b:Publisher>
    <b:City>London</b:City>
    <b:RefOrder>136</b:RefOrder>
  </b:Source>
  <b:Source>
    <b:Tag>Par11</b:Tag>
    <b:SourceType>Misc</b:SourceType>
    <b:Guid>{E0018DD0-F58E-4AA6-A795-BCF99D031480}</b:Guid>
    <b:Author>
      <b:Author>
        <b:Corporate>Parliamentary Office of Science and Technology</b:Corporate>
      </b:Author>
    </b:Author>
    <b:Title>Post Note: Housing and Health</b:Title>
    <b:Year>2011</b:Year>
    <b:Publisher>Houses of Parliament</b:Publisher>
    <b:City>london</b:City>
    <b:Issue>371</b:Issue>
    <b:RefOrder>137</b:RefOrder>
  </b:Source>
  <b:Source>
    <b:Tag>She06</b:Tag>
    <b:SourceType>Report</b:SourceType>
    <b:Guid>{269F5FB4-B7C8-4F93-AC47-972041498A49}</b:Guid>
    <b:Title>Chance of a lifetime: the impact of bad housing on children’s lives</b:Title>
    <b:Year>2006</b:Year>
    <b:City>London</b:City>
    <b:Publisher>Shelter</b:Publisher>
    <b:Author>
      <b:Author>
        <b:Corporate>Shelter</b:Corporate>
      </b:Author>
    </b:Author>
    <b:RefOrder>71</b:RefOrder>
  </b:Source>
  <b:Source>
    <b:Tag>The13</b:Tag>
    <b:SourceType>Report</b:SourceType>
    <b:Guid>{97DBF63D-6B12-49CB-B828-4345F45B22C9}</b:Guid>
    <b:Author>
      <b:Author>
        <b:Corporate>The Housing and Ageing Alliance</b:Corporate>
      </b:Author>
    </b:Author>
    <b:Title>Policy Paper: health, Housing and Ageing</b:Title>
    <b:Year>2013</b:Year>
    <b:Publisher>The Housing and Ageing Alliance</b:Publisher>
    <b:City>Nottingham</b:City>
    <b:RefOrder>72</b:RefOrder>
  </b:Source>
  <b:Source>
    <b:Tag>Mar10</b:Tag>
    <b:SourceType>Report</b:SourceType>
    <b:Guid>{38301098-96C9-4A0F-BF75-E7CC7D5FDA35}</b:Guid>
    <b:Author>
      <b:Author>
        <b:NameList>
          <b:Person>
            <b:Last>Marmot</b:Last>
            <b:First>M.</b:First>
          </b:Person>
        </b:NameList>
      </b:Author>
    </b:Author>
    <b:Title>Fair Society Healthy Lives</b:Title>
    <b:Year>2010</b:Year>
    <b:Publisher>The Marmot Review</b:Publisher>
    <b:City>London</b:City>
    <b:RefOrder>73</b:RefOrder>
  </b:Source>
  <b:Source>
    <b:Tag>Cog10</b:Tag>
    <b:SourceType>Report</b:SourceType>
    <b:Guid>{12046333-33C8-4F83-9A14-086300521745}</b:Guid>
    <b:Author>
      <b:Author>
        <b:Corporate>CogentSi</b:Corporate>
      </b:Author>
    </b:Author>
    <b:Title>The Economic and Social Health of the Cairngorms National Park</b:Title>
    <b:Year>2010</b:Year>
    <b:Publisher>Cogent Strategies International Ltd</b:Publisher>
    <b:City>Hollywood</b:City>
    <b:RefOrder>74</b:RefOrder>
  </b:Source>
  <b:Source>
    <b:Tag>Cog13</b:Tag>
    <b:SourceType>Report</b:SourceType>
    <b:Guid>{29DBCD7B-E8E3-4E10-9FDE-6B9A759B6D44}</b:Guid>
    <b:Author>
      <b:Author>
        <b:Corporate>CogentSi</b:Corporate>
      </b:Author>
    </b:Author>
    <b:Title>Benchmark Review of the Cairngorms National Park for the Cairngorms Economic Forum</b:Title>
    <b:Year>2013</b:Year>
    <b:Publisher>Cogent Strategies International Ltd</b:Publisher>
    <b:City>Hollywood</b:City>
    <b:RefOrder>138</b:RefOrder>
  </b:Source>
  <b:Source>
    <b:Tag>Nat144</b:Tag>
    <b:SourceType>Report</b:SourceType>
    <b:Guid>{1C86DD98-3ACB-48F1-A559-EDC56B36144B}</b:Guid>
    <b:Author>
      <b:Author>
        <b:Corporate>National Records of Scotland</b:Corporate>
      </b:Author>
    </b:Author>
    <b:Title>Life Expectancy for Areas within Scotland 2011-2013</b:Title>
    <b:Year>2014</b:Year>
    <b:Publisher>National Records of Scotland</b:Publisher>
    <b:City>Edinburgh</b:City>
    <b:RefOrder>77</b:RefOrder>
  </b:Source>
  <b:Source>
    <b:Tag>Hig15</b:Tag>
    <b:SourceType>Report</b:SourceType>
    <b:Guid>{5E88E9A6-FCFD-4449-9F90-65DAB4208500}</b:Guid>
    <b:Author>
      <b:Author>
        <b:Corporate>Highland Council</b:Corporate>
      </b:Author>
    </b:Author>
    <b:Title>2011 Census Results Travel to Work Statistics</b:Title>
    <b:Year>2015</b:Year>
    <b:Publisher>Highland Council</b:Publisher>
    <b:City>Inverness</b:City>
    <b:RefOrder>76</b:RefOrder>
  </b:Source>
  <b:Source>
    <b:Tag>Cai15</b:Tag>
    <b:SourceType>Report</b:SourceType>
    <b:Guid>{A54C747E-29C5-4088-A288-E1BB22E10910}</b:Guid>
    <b:Author>
      <b:Author>
        <b:Corporate>Cairngorms National Park Authority</b:Corporate>
      </b:Author>
    </b:Author>
    <b:Title>Core Paths Plan</b:Title>
    <b:Year>2015</b:Year>
    <b:Publisher>Cairngorms National Park Authority</b:Publisher>
    <b:City>Grantown-on-Spey</b:City>
    <b:RefOrder>78</b:RefOrder>
  </b:Source>
  <b:Source>
    <b:Tag>Bra13</b:Tag>
    <b:SourceType>Report</b:SourceType>
    <b:Guid>{25631AAA-C9BA-4D43-8F53-996A6CD92F61}</b:Guid>
    <b:Author>
      <b:Author>
        <b:NameList>
          <b:Person>
            <b:Last>Bramley</b:Last>
            <b:First>G.</b:First>
          </b:Person>
          <b:Person>
            <b:Last>Watkins</b:Last>
            <b:First>D.</b:First>
          </b:Person>
        </b:NameList>
      </b:Author>
    </b:Author>
    <b:Title>Local Incomes and Poverty in Scotland: Developing Local and Small Area Estimates and Exploring Patterns of Income Distribution, Poverty and Deprivation</b:Title>
    <b:Year>2013</b:Year>
    <b:Publisher>Herriot-Watt University</b:Publisher>
    <b:City>Edinburgh</b:City>
    <b:RefOrder>75</b:RefOrder>
  </b:Source>
  <b:Source>
    <b:Tag>Inn85</b:Tag>
    <b:SourceType>JournalArticle</b:SourceType>
    <b:Guid>{8679C3E8-798F-4CB0-9588-CF4CD20D014E}</b:Guid>
    <b:Author>
      <b:Author>
        <b:NameList>
          <b:Person>
            <b:Last>Innes</b:Last>
            <b:First>J.L.</b:First>
          </b:Person>
        </b:NameList>
      </b:Author>
    </b:Author>
    <b:Title>Lichenometry</b:Title>
    <b:JournalName>Progress in Physical Geography</b:JournalName>
    <b:Year>1985</b:Year>
    <b:Pages>187-295</b:Pages>
    <b:Volume>9</b:Volume>
    <b:RefOrder>139</b:RefOrder>
  </b:Source>
  <b:Source>
    <b:Tag>Ewi10</b:Tag>
    <b:SourceType>JournalArticle</b:SourceType>
    <b:Guid>{649B270D-2503-4A40-B57D-61EB47331CDB}</b:Guid>
    <b:Title>The size of the Scottish population of capercaillie Tetrao urogallus: results of the fourth national survey</b:Title>
    <b:Year>2012</b:Year>
    <b:Author>
      <b:Author>
        <b:NameList>
          <b:Person>
            <b:Last>Ewing</b:Last>
            <b:First>S.R.</b:First>
          </b:Person>
          <b:Person>
            <b:Last>Eaton</b:Last>
            <b:First>M.A.</b:First>
          </b:Person>
          <b:Person>
            <b:Last>Poole</b:Last>
            <b:First>T.</b:First>
          </b:Person>
          <b:Person>
            <b:Last>Davies</b:Last>
            <b:First>M.</b:First>
          </b:Person>
          <b:Person>
            <b:Last>Haysom</b:Last>
            <b:First>S.</b:First>
          </b:Person>
        </b:NameList>
      </b:Author>
    </b:Author>
    <b:JournalName>Bird Study</b:JournalName>
    <b:Pages>126-138</b:Pages>
    <b:Volume>59</b:Volume>
    <b:Issue>2</b:Issue>
    <b:RefOrder>140</b:RefOrder>
  </b:Source>
  <b:Source>
    <b:Tag>Poo10</b:Tag>
    <b:SourceType>Report</b:SourceType>
    <b:Guid>{38F8CAE7-58A3-4C3E-85D3-27B363B76FE6}</b:Guid>
    <b:Title>Cappercaillie conservation in Scotland: Importance of the Strathspey metapopulation</b:Title>
    <b:Year>2010</b:Year>
    <b:Author>
      <b:Author>
        <b:NameList>
          <b:Person>
            <b:Last>Poole</b:Last>
            <b:First>T.</b:First>
          </b:Person>
        </b:NameList>
      </b:Author>
    </b:Author>
    <b:RefOrder>141</b:RefOrder>
  </b:Source>
  <b:Source>
    <b:Tag>Ros13</b:Tag>
    <b:SourceType>JournalArticle</b:SourceType>
    <b:Guid>{510AC1CF-2D03-4CA1-AC2A-A7289B1A8860}</b:Guid>
    <b:Author>
      <b:Author>
        <b:NameList>
          <b:Person>
            <b:Last>Rosner</b:Last>
            <b:First>S.</b:First>
          </b:Person>
          <b:Person>
            <b:Last>Mussard-Forster</b:Last>
            <b:First>E.</b:First>
          </b:Person>
          <b:Person>
            <b:Last>Lorenc</b:Last>
            <b:First>T.</b:First>
          </b:Person>
          <b:Person>
            <b:Last>Muller</b:Last>
            <b:First>J.</b:First>
          </b:Person>
        </b:NameList>
      </b:Author>
    </b:Author>
    <b:Title>Recreation shapes a "landscape of fear" for threatened forest species in Central Europe</b:Title>
    <b:Year>2013</b:Year>
    <b:JournalName>Landscape Ecology</b:JournalName>
    <b:Pages>55-66</b:Pages>
    <b:Volume>29</b:Volume>
    <b:Issue>1</b:Issue>
    <b:RefOrder>142</b:RefOrder>
  </b:Source>
  <b:Source>
    <b:Tag>Sum07</b:Tag>
    <b:SourceType>JournalArticle</b:SourceType>
    <b:Guid>{5CA4E176-A4B3-41E3-A084-3EC172E1F474}</b:Guid>
    <b:Author>
      <b:Author>
        <b:NameList>
          <b:Person>
            <b:Last>Summers</b:Last>
            <b:First>R.W.</b:First>
          </b:Person>
          <b:Person>
            <b:Last>McFarlane</b:Last>
            <b:First>J.</b:First>
          </b:Person>
          <b:Person>
            <b:Last>Pearce-Higgins</b:Last>
            <b:First>J.W.</b:First>
          </b:Person>
        </b:NameList>
      </b:Author>
    </b:Author>
    <b:Title>Measuring avoidance by capercaillies Tetrao urogallus of woodland close to tracks</b:Title>
    <b:JournalName>Wildlife Biology</b:JournalName>
    <b:Year>2007</b:Year>
    <b:Pages>19-27</b:Pages>
    <b:Volume>13</b:Volume>
    <b:Issue>1</b:Issue>
    <b:RefOrder>143</b:RefOrder>
  </b:Source>
  <b:Source>
    <b:Tag>Eat07</b:Tag>
    <b:SourceType>JournalArticle</b:SourceType>
    <b:Guid>{7BEA2BEA-320A-4C02-AB4A-3977A7423898}</b:Guid>
    <b:Author>
      <b:Author>
        <b:NameList>
          <b:Person>
            <b:Last>Eaton</b:Last>
            <b:First>M.E.</b:First>
          </b:Person>
          <b:Person>
            <b:Last>Marshall</b:Last>
            <b:First>K.B.</b:First>
          </b:Person>
          <b:Person>
            <b:Last>Gregory</b:Last>
            <b:First>R.D.</b:First>
          </b:Person>
        </b:NameList>
      </b:Author>
    </b:Author>
    <b:Title>Status of capercaillie Tetrao urogallus in Scotland during winter 2003/4.</b:Title>
    <b:JournalName>Bird Study</b:JournalName>
    <b:Year>2007</b:Year>
    <b:Pages>145-153</b:Pages>
    <b:Volume>54</b:Volume>
    <b:RefOrder>144</b:RefOrder>
  </b:Source>
  <b:Source>
    <b:Tag>Cai11</b:Tag>
    <b:SourceType>Report</b:SourceType>
    <b:Guid>{1F2DAB23-FAA4-48AE-BDFD-541C8C8219A2}</b:Guid>
    <b:Title>Deer Framework for the Cairngorms National Park</b:Title>
    <b:Year>2011</b:Year>
    <b:Author>
      <b:Author>
        <b:Corporate>Cairngorms National Park Authority</b:Corporate>
      </b:Author>
    </b:Author>
    <b:Publisher>Cairngroms National Park Authority</b:Publisher>
    <b:City>Grantown-on-Spey</b:City>
    <b:RefOrder>36</b:RefOrder>
  </b:Source>
  <b:Source>
    <b:Tag>Cai08</b:Tag>
    <b:SourceType>Report</b:SourceType>
    <b:Guid>{BDC91734-0385-4BF6-9D93-4EB03F1FD050}</b:Guid>
    <b:Author>
      <b:Author>
        <b:Corporate>Cairngorms National Park Authority</b:Corporate>
      </b:Author>
    </b:Author>
    <b:Title>The Forests of the Cairngorms: Cairngorms National Park Forest and Woodland Framework</b:Title>
    <b:Year>2008</b:Year>
    <b:Publisher>Cairngorms National Park Authority</b:Publisher>
    <b:City>Grantown-on-Spey</b:City>
    <b:RefOrder>35</b:RefOrder>
  </b:Source>
  <b:Source>
    <b:Tag>Sco131</b:Tag>
    <b:SourceType>Report</b:SourceType>
    <b:Guid>{22809952-F56F-4AB0-B984-47D1997A95A3}</b:Guid>
    <b:Author>
      <b:Author>
        <b:Corporate>Scottish Natural Heritage</b:Corporate>
      </b:Author>
    </b:Author>
    <b:Title>Scottish Wildcat Cosnervation Action Plan 2013-2018</b:Title>
    <b:Year>2013</b:Year>
    <b:Publisher>Scottish Natural Heritage</b:Publisher>
    <b:City>Edinbugh</b:City>
    <b:RefOrder>145</b:RefOrder>
  </b:Source>
  <b:Source>
    <b:Tag>Sim14</b:Tag>
    <b:SourceType>Report</b:SourceType>
    <b:Guid>{63F499A3-D7B0-4D32-936B-F17B98E33934}</b:Guid>
    <b:Author>
      <b:Author>
        <b:NameList>
          <b:Person>
            <b:Last>Sime</b:Last>
            <b:First>I.</b:First>
          </b:Person>
        </b:NameList>
      </b:Author>
    </b:Author>
    <b:Title>Report of site condition monitoring survey of freshwater pearl mussels in the River Spey during 2013 and 2014</b:Title>
    <b:Year>2014</b:Year>
    <b:Publisher>Scottish Natural Heritage</b:Publisher>
    <b:City>Edinburgh</b:City>
    <b:RefOrder>37</b:RefOrder>
  </b:Source>
  <b:Source>
    <b:Tag>Sco154</b:Tag>
    <b:SourceType>InternetSite</b:SourceType>
    <b:Guid>{D09107C2-B2C1-477E-8BA9-7B0E70FDED4A}</b:Guid>
    <b:Title>Beauly Denny</b:Title>
    <b:Year>2015</b:Year>
    <b:Author>
      <b:Author>
        <b:Corporate>Scottish and Southern Energy</b:Corporate>
      </b:Author>
    </b:Author>
    <b:InternetSiteTitle>Scottish and Southern Energy</b:InternetSiteTitle>
    <b:YearAccessed>2015</b:YearAccessed>
    <b:MonthAccessed>03</b:MonthAccessed>
    <b:DayAccessed>08</b:DayAccessed>
    <b:URL>https://www.ssepd.co.uk/BeaulyDenny/</b:URL>
    <b:RefOrder>28</b:RefOrder>
  </b:Source>
  <b:Source>
    <b:Tag>Kir101</b:Tag>
    <b:SourceType>Report</b:SourceType>
    <b:Guid>{F3DFCE6C-ACE3-448A-8150-128961D56925}</b:Guid>
    <b:Title>The geomorphological heritage of the Cairngorm Mountains. Scottish Natural Heritage Commissioned Report No. 348 (ROAME No. F00AC104)</b:Title>
    <b:Year>2010</b:Year>
    <b:Author>
      <b:Author>
        <b:NameList>
          <b:Person>
            <b:Last>Kirkbride</b:Last>
            <b:First>V.</b:First>
          </b:Person>
          <b:Person>
            <b:Last>Gordon</b:Last>
            <b:First>J.E.</b:First>
          </b:Person>
        </b:NameList>
      </b:Author>
    </b:Author>
    <b:Publisher>Scottish Natural Heritage &amp; British Geological Society</b:Publisher>
    <b:City>Edinburgh</b:City>
    <b:RefOrder>26</b:RefOrder>
  </b:Source>
  <b:Source>
    <b:Tag>Pet13</b:Tag>
    <b:SourceType>Report</b:SourceType>
    <b:Guid>{17C504A9-838E-47EB-B6B1-96289FC52EDB}</b:Guid>
    <b:Author>
      <b:Author>
        <b:Corporate>Peter McGowan Associates</b:Corporate>
      </b:Author>
    </b:Author>
    <b:Title>Historic Designed Landscapes Project</b:Title>
    <b:Year>2013</b:Year>
    <b:Publisher>Peter McGowan Associates</b:Publisher>
    <b:City>Edinburgh</b:City>
    <b:RefOrder>55</b:RefOrder>
  </b:Source>
  <b:Source>
    <b:Tag>Sco01</b:Tag>
    <b:SourceType>Report</b:SourceType>
    <b:Guid>{F270A0BC-9901-425F-A8A5-B217541A23F6}</b:Guid>
    <b:Author>
      <b:Author>
        <b:Corporate>Scottish Government</b:Corporate>
      </b:Author>
    </b:Author>
    <b:Title>Strategic Environmental Assessment Guidance</b:Title>
    <b:Year>2013</b:Year>
    <b:Publisher>Scottish Government</b:Publisher>
    <b:City>Glasgow</b:City>
    <b:RefOrder>1</b:RefOrder>
  </b:Source>
  <b:Source>
    <b:Tag>Cou10</b:Tag>
    <b:SourceType>JournalArticle</b:SourceType>
    <b:Guid>{802DD931-2F9E-40D3-9D5A-F227C2478DFB}</b:Guid>
    <b:Author>
      <b:Author>
        <b:NameList>
          <b:Person>
            <b:Last>Coupland</b:Last>
            <b:First>N.</b:First>
          </b:Person>
          <b:Person>
            <b:Last>Garrett</b:Last>
            <b:First>P.</b:First>
          </b:Person>
        </b:NameList>
      </b:Author>
    </b:Author>
    <b:Title>Linguistic Landscapes, discursive frames and metacultural performance: The case of Welsh Patagonia</b:Title>
    <b:JournalName>International Journal of the Sociology of Language</b:JournalName>
    <b:Year>2010</b:Year>
    <b:Pages>7-36</b:Pages>
    <b:Volume>205</b:Volume>
    <b:RefOrder>146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C402E-825D-4B86-9B85-2DE873A1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5153</Words>
  <Characters>29376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NPPP SEA Scoping Report</vt:lpstr>
    </vt:vector>
  </TitlesOfParts>
  <Company>Cairngorms National Park Authority</Company>
  <LinksUpToDate>false</LinksUpToDate>
  <CharactersWithSpaces>34461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NPPP SEA Scoping Report</dc:title>
  <dc:creator>David Allan</dc:creator>
  <cp:lastModifiedBy>danharris</cp:lastModifiedBy>
  <cp:revision>3</cp:revision>
  <cp:lastPrinted>2015-11-04T09:11:00Z</cp:lastPrinted>
  <dcterms:created xsi:type="dcterms:W3CDTF">2015-11-04T14:48:00Z</dcterms:created>
  <dcterms:modified xsi:type="dcterms:W3CDTF">2015-11-04T17:35:00Z</dcterms:modified>
</cp:coreProperties>
</file>